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E6C16" w14:textId="093E929A" w:rsidR="00CA3997" w:rsidRPr="00484DBF" w:rsidRDefault="00CA3997" w:rsidP="00CA3997">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0244B4">
        <w:rPr>
          <w:noProof w:val="0"/>
          <w:sz w:val="24"/>
          <w:szCs w:val="24"/>
        </w:rPr>
        <w:t>3</w:t>
      </w:r>
      <w:r w:rsidRPr="0D18D305">
        <w:rPr>
          <w:noProof w:val="0"/>
          <w:sz w:val="24"/>
          <w:szCs w:val="24"/>
        </w:rPr>
        <w:t>-e</w:t>
      </w:r>
      <w:r>
        <w:tab/>
      </w:r>
      <w:r w:rsidRPr="0D18D305">
        <w:rPr>
          <w:noProof w:val="0"/>
          <w:sz w:val="24"/>
          <w:szCs w:val="24"/>
        </w:rPr>
        <w:t>R3-21</w:t>
      </w:r>
      <w:r w:rsidR="00E3010F">
        <w:rPr>
          <w:noProof w:val="0"/>
          <w:sz w:val="24"/>
          <w:szCs w:val="24"/>
        </w:rPr>
        <w:t>3530</w:t>
      </w:r>
    </w:p>
    <w:bookmarkEnd w:id="0"/>
    <w:p w14:paraId="12E58CFE" w14:textId="0C92CCA6" w:rsidR="00CA3997" w:rsidRPr="00484DBF" w:rsidRDefault="000244B4" w:rsidP="00CA3997">
      <w:pPr>
        <w:pStyle w:val="Header"/>
        <w:tabs>
          <w:tab w:val="left" w:pos="2410"/>
        </w:tabs>
        <w:rPr>
          <w:rFonts w:eastAsia="MS Mincho"/>
          <w:sz w:val="24"/>
          <w:szCs w:val="24"/>
        </w:rPr>
      </w:pPr>
      <w:r>
        <w:rPr>
          <w:rFonts w:eastAsia="MS Mincho"/>
          <w:sz w:val="24"/>
          <w:szCs w:val="24"/>
        </w:rPr>
        <w:t>16-26 Aug</w:t>
      </w:r>
      <w:r w:rsidR="00CA3997" w:rsidRPr="00903068">
        <w:rPr>
          <w:rFonts w:eastAsia="MS Mincho"/>
          <w:sz w:val="24"/>
          <w:szCs w:val="24"/>
        </w:rPr>
        <w:t xml:space="preserve"> 2021</w:t>
      </w:r>
    </w:p>
    <w:p w14:paraId="2B59E820" w14:textId="77777777" w:rsidR="00952130" w:rsidRPr="00B266B0" w:rsidRDefault="00952130" w:rsidP="00952130">
      <w:pPr>
        <w:pStyle w:val="Header"/>
        <w:rPr>
          <w:bCs w:val="0"/>
          <w:noProof w:val="0"/>
          <w:sz w:val="24"/>
        </w:rPr>
      </w:pPr>
    </w:p>
    <w:p w14:paraId="332AEB71" w14:textId="7619A13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w:t>
      </w:r>
      <w:r w:rsidR="00A61359">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C12BEFC"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862708" w:rsidRPr="00862708">
        <w:rPr>
          <w:rFonts w:cs="Arial"/>
          <w:b/>
          <w:bCs/>
          <w:sz w:val="24"/>
        </w:rPr>
        <w:t>Inter-Donor IAB Node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72B8C76A" w14:textId="5D4D736B" w:rsidR="00EE392C" w:rsidRDefault="00EE392C" w:rsidP="00952130">
      <w:pPr>
        <w:overflowPunct/>
        <w:autoSpaceDE/>
        <w:autoSpaceDN/>
        <w:adjustRightInd/>
        <w:spacing w:after="180"/>
        <w:jc w:val="left"/>
        <w:textAlignment w:val="auto"/>
      </w:pPr>
      <w:r>
        <w:t xml:space="preserve">Last RAN3 meeting discussed the full migration using 2 IAB-DUs in an IAB </w:t>
      </w:r>
      <w:proofErr w:type="gramStart"/>
      <w:r>
        <w:t>node, and</w:t>
      </w:r>
      <w:proofErr w:type="gramEnd"/>
      <w:r>
        <w:t xml:space="preserve"> agreed a LS to ask other working groups on the technical issues. Before RAN3 receive the reply LS, </w:t>
      </w:r>
      <w:r w:rsidR="00B80B49">
        <w:t>RAN3 should</w:t>
      </w:r>
      <w:r>
        <w:t xml:space="preserve"> focus the discussion on partial migration.</w:t>
      </w:r>
    </w:p>
    <w:p w14:paraId="71936864" w14:textId="4ADB6809" w:rsidR="0062725E" w:rsidRDefault="00EE392C" w:rsidP="0062725E">
      <w:pPr>
        <w:pStyle w:val="Heading1"/>
      </w:pPr>
      <w:r>
        <w:t>IP address assignment of the migration IAB node</w:t>
      </w:r>
    </w:p>
    <w:p w14:paraId="25178D2E" w14:textId="77777777" w:rsidR="00D47876" w:rsidRDefault="00D47876" w:rsidP="0062725E">
      <w:pPr>
        <w:overflowPunct/>
        <w:autoSpaceDE/>
        <w:autoSpaceDN/>
        <w:adjustRightInd/>
        <w:spacing w:after="60"/>
        <w:jc w:val="left"/>
        <w:textAlignment w:val="auto"/>
      </w:pPr>
      <w:r>
        <w:t>Last meeting agreed:</w:t>
      </w:r>
    </w:p>
    <w:p w14:paraId="44987CC1" w14:textId="5EC2AC92" w:rsidR="00482E24" w:rsidRDefault="00482E24" w:rsidP="00482E24">
      <w:pPr>
        <w:overflowPunct/>
        <w:spacing w:after="0"/>
        <w:ind w:left="562"/>
        <w:jc w:val="left"/>
        <w:textAlignment w:val="auto"/>
        <w:rPr>
          <w:rFonts w:ascii="CIDFont+F1" w:eastAsia="CIDFont+F1" w:hAnsi="CG Times (WN)" w:cs="CIDFont+F1"/>
          <w:color w:val="00B150"/>
          <w:sz w:val="18"/>
          <w:szCs w:val="18"/>
          <w:lang w:val="en-US"/>
        </w:rPr>
      </w:pPr>
      <w:r>
        <w:rPr>
          <w:rFonts w:ascii="CIDFont+F1" w:eastAsia="CIDFont+F1" w:hAnsi="CG Times (WN)" w:cs="CIDFont+F1"/>
          <w:color w:val="00B150"/>
          <w:sz w:val="18"/>
          <w:szCs w:val="18"/>
          <w:lang w:val="en-US"/>
        </w:rPr>
        <w:t xml:space="preserve">For IP address assignment of boundary IAB node (outer IP address assignment for </w:t>
      </w:r>
      <w:proofErr w:type="spellStart"/>
      <w:r>
        <w:rPr>
          <w:rFonts w:ascii="CIDFont+F1" w:eastAsia="CIDFont+F1" w:hAnsi="CG Times (WN)" w:cs="CIDFont+F1"/>
          <w:color w:val="00B150"/>
          <w:sz w:val="18"/>
          <w:szCs w:val="18"/>
          <w:lang w:val="en-US"/>
        </w:rPr>
        <w:t>IPSec</w:t>
      </w:r>
      <w:proofErr w:type="spellEnd"/>
      <w:r>
        <w:rPr>
          <w:rFonts w:ascii="CIDFont+F1" w:eastAsia="CIDFont+F1" w:hAnsi="CG Times (WN)" w:cs="CIDFont+F1"/>
          <w:color w:val="00B150"/>
          <w:sz w:val="18"/>
          <w:szCs w:val="18"/>
          <w:lang w:val="en-US"/>
        </w:rPr>
        <w:t xml:space="preserve"> tunnel mode) during inter-donor migration (regardless of Partial migration or Full migration)</w:t>
      </w:r>
    </w:p>
    <w:p w14:paraId="28F6C18B" w14:textId="77777777" w:rsidR="00482E24" w:rsidRDefault="00482E24" w:rsidP="00482E24">
      <w:pPr>
        <w:overflowPunct/>
        <w:spacing w:after="0"/>
        <w:ind w:left="562"/>
        <w:jc w:val="left"/>
        <w:textAlignment w:val="auto"/>
        <w:rPr>
          <w:rFonts w:ascii="CIDFont+F1" w:eastAsia="CIDFont+F1" w:hAnsi="CG Times (WN)" w:cs="CIDFont+F1"/>
          <w:color w:val="00B150"/>
          <w:sz w:val="18"/>
          <w:szCs w:val="18"/>
          <w:lang w:val="en-US"/>
        </w:rPr>
      </w:pPr>
      <w:r>
        <w:rPr>
          <w:rFonts w:ascii="CIDFont+F1" w:eastAsia="CIDFont+F1" w:hAnsi="CG Times (WN)" w:cs="CIDFont+F1"/>
          <w:color w:val="00B150"/>
          <w:sz w:val="18"/>
          <w:szCs w:val="18"/>
          <w:lang w:val="en-US"/>
        </w:rPr>
        <w:t>- IP address request via RRC container relies on RAN2 inputs</w:t>
      </w:r>
    </w:p>
    <w:p w14:paraId="1D6BCBA3" w14:textId="77777777" w:rsidR="00482E24" w:rsidRDefault="00482E24" w:rsidP="00482E24">
      <w:pPr>
        <w:overflowPunct/>
        <w:spacing w:after="0"/>
        <w:ind w:left="562"/>
        <w:jc w:val="left"/>
        <w:textAlignment w:val="auto"/>
        <w:rPr>
          <w:rFonts w:ascii="CIDFont+F1" w:eastAsia="CIDFont+F1" w:hAnsi="CG Times (WN)" w:cs="CIDFont+F1"/>
          <w:color w:val="00B150"/>
          <w:sz w:val="18"/>
          <w:szCs w:val="18"/>
          <w:lang w:val="en-US"/>
        </w:rPr>
      </w:pPr>
      <w:r>
        <w:rPr>
          <w:rFonts w:ascii="CIDFont+F1" w:eastAsia="CIDFont+F1" w:hAnsi="CG Times (WN)" w:cs="CIDFont+F1"/>
          <w:color w:val="00B150"/>
          <w:sz w:val="18"/>
          <w:szCs w:val="18"/>
          <w:lang w:val="en-US"/>
        </w:rPr>
        <w:t xml:space="preserve">- The new IP address(es) should be explicitly provided to the source donor CU for </w:t>
      </w:r>
      <w:proofErr w:type="spellStart"/>
      <w:r>
        <w:rPr>
          <w:rFonts w:ascii="CIDFont+F1" w:eastAsia="CIDFont+F1" w:hAnsi="CG Times (WN)" w:cs="CIDFont+F1"/>
          <w:color w:val="00B150"/>
          <w:sz w:val="18"/>
          <w:szCs w:val="18"/>
          <w:lang w:val="en-US"/>
        </w:rPr>
        <w:t>IPSec</w:t>
      </w:r>
      <w:proofErr w:type="spellEnd"/>
      <w:r>
        <w:rPr>
          <w:rFonts w:ascii="CIDFont+F1" w:eastAsia="CIDFont+F1" w:hAnsi="CG Times (WN)" w:cs="CIDFont+F1"/>
          <w:color w:val="00B150"/>
          <w:sz w:val="18"/>
          <w:szCs w:val="18"/>
          <w:lang w:val="en-US"/>
        </w:rPr>
        <w:t xml:space="preserve"> transport mode (non-</w:t>
      </w:r>
      <w:proofErr w:type="spellStart"/>
      <w:r>
        <w:rPr>
          <w:rFonts w:ascii="CIDFont+F1" w:eastAsia="CIDFont+F1" w:hAnsi="CG Times (WN)" w:cs="CIDFont+F1"/>
          <w:color w:val="00B150"/>
          <w:sz w:val="18"/>
          <w:szCs w:val="18"/>
          <w:lang w:val="en-US"/>
        </w:rPr>
        <w:t>IPSec</w:t>
      </w:r>
      <w:proofErr w:type="spellEnd"/>
      <w:r>
        <w:rPr>
          <w:rFonts w:ascii="CIDFont+F1" w:eastAsia="CIDFont+F1" w:hAnsi="CG Times (WN)" w:cs="CIDFont+F1"/>
          <w:color w:val="00B150"/>
          <w:sz w:val="18"/>
          <w:szCs w:val="18"/>
          <w:lang w:val="en-US"/>
        </w:rPr>
        <w:t xml:space="preserve"> case FFS).</w:t>
      </w:r>
    </w:p>
    <w:p w14:paraId="4B6FF365" w14:textId="77777777" w:rsidR="00482E24" w:rsidRDefault="00482E24" w:rsidP="00482E24">
      <w:pPr>
        <w:overflowPunct/>
        <w:spacing w:after="0"/>
        <w:ind w:left="562"/>
        <w:jc w:val="left"/>
        <w:textAlignment w:val="auto"/>
        <w:rPr>
          <w:rFonts w:ascii="CIDFont+F1" w:eastAsia="CIDFont+F1" w:hAnsi="CG Times (WN)" w:cs="CIDFont+F1"/>
          <w:color w:val="00B150"/>
          <w:sz w:val="18"/>
          <w:szCs w:val="18"/>
          <w:lang w:val="en-US"/>
        </w:rPr>
      </w:pPr>
      <w:r>
        <w:rPr>
          <w:rFonts w:ascii="CIDFont+F1" w:eastAsia="CIDFont+F1" w:hAnsi="CG Times (WN)" w:cs="CIDFont+F1"/>
          <w:color w:val="00B150"/>
          <w:sz w:val="18"/>
          <w:szCs w:val="18"/>
          <w:lang w:val="en-US"/>
        </w:rPr>
        <w:t>-- FFS on which signaling is used (Handover Request ACK message vs. GNB-DU CONFIGURATION UPDATE message)</w:t>
      </w:r>
    </w:p>
    <w:p w14:paraId="20D958F6" w14:textId="77777777" w:rsidR="00482E24" w:rsidRDefault="00482E24" w:rsidP="00482E24">
      <w:pPr>
        <w:overflowPunct/>
        <w:spacing w:after="0"/>
        <w:ind w:left="562"/>
        <w:jc w:val="left"/>
        <w:textAlignment w:val="auto"/>
        <w:rPr>
          <w:rFonts w:ascii="CIDFont+F1" w:eastAsia="CIDFont+F1" w:hAnsi="CG Times (WN)" w:cs="CIDFont+F1"/>
          <w:color w:val="00B150"/>
          <w:sz w:val="18"/>
          <w:szCs w:val="18"/>
          <w:lang w:val="en-US"/>
        </w:rPr>
      </w:pPr>
      <w:r>
        <w:rPr>
          <w:rFonts w:ascii="CIDFont+F1" w:eastAsia="CIDFont+F1" w:hAnsi="CG Times (WN)" w:cs="CIDFont+F1"/>
          <w:color w:val="00B150"/>
          <w:sz w:val="18"/>
          <w:szCs w:val="18"/>
          <w:lang w:val="en-US"/>
        </w:rPr>
        <w:t xml:space="preserve">-- FFS on whether it is applied for </w:t>
      </w:r>
      <w:proofErr w:type="spellStart"/>
      <w:r>
        <w:rPr>
          <w:rFonts w:ascii="CIDFont+F1" w:eastAsia="CIDFont+F1" w:hAnsi="CG Times (WN)" w:cs="CIDFont+F1"/>
          <w:color w:val="00B150"/>
          <w:sz w:val="18"/>
          <w:szCs w:val="18"/>
          <w:lang w:val="en-US"/>
        </w:rPr>
        <w:t>IPSec</w:t>
      </w:r>
      <w:proofErr w:type="spellEnd"/>
      <w:r>
        <w:rPr>
          <w:rFonts w:ascii="CIDFont+F1" w:eastAsia="CIDFont+F1" w:hAnsi="CG Times (WN)" w:cs="CIDFont+F1"/>
          <w:color w:val="00B150"/>
          <w:sz w:val="18"/>
          <w:szCs w:val="18"/>
          <w:lang w:val="en-US"/>
        </w:rPr>
        <w:t xml:space="preserve"> tunnel mode</w:t>
      </w:r>
    </w:p>
    <w:p w14:paraId="23545592" w14:textId="77777777" w:rsidR="00482E24" w:rsidRDefault="00482E24" w:rsidP="00482E24">
      <w:pPr>
        <w:overflowPunct/>
        <w:spacing w:after="0"/>
        <w:ind w:left="562"/>
        <w:jc w:val="left"/>
        <w:textAlignment w:val="auto"/>
        <w:rPr>
          <w:rFonts w:ascii="CIDFont+F1" w:eastAsia="CIDFont+F1" w:hAnsi="CG Times (WN)" w:cs="CIDFont+F1"/>
          <w:color w:val="00B150"/>
          <w:sz w:val="18"/>
          <w:szCs w:val="18"/>
          <w:lang w:val="en-US"/>
        </w:rPr>
      </w:pPr>
      <w:r>
        <w:rPr>
          <w:rFonts w:ascii="CIDFont+F1" w:eastAsia="CIDFont+F1" w:hAnsi="CG Times (WN)" w:cs="CIDFont+F1"/>
          <w:color w:val="00B150"/>
          <w:sz w:val="18"/>
          <w:szCs w:val="18"/>
          <w:lang w:val="en-US"/>
        </w:rPr>
        <w:t>- FFS on providing the coupling of IP addresses used in the CU1 network and in the CU2 network</w:t>
      </w:r>
    </w:p>
    <w:p w14:paraId="257E3DAA" w14:textId="15060757" w:rsidR="00482E24" w:rsidRDefault="00482E24" w:rsidP="00482E24">
      <w:pPr>
        <w:overflowPunct/>
        <w:spacing w:after="0"/>
        <w:ind w:left="562"/>
        <w:jc w:val="left"/>
        <w:textAlignment w:val="auto"/>
        <w:rPr>
          <w:rFonts w:ascii="Calibri" w:hAnsi="Calibri" w:cs="Calibri"/>
          <w:iCs/>
          <w:color w:val="00B050"/>
        </w:rPr>
      </w:pPr>
      <w:r>
        <w:rPr>
          <w:rFonts w:ascii="CIDFont+F1" w:eastAsia="CIDFont+F1" w:hAnsi="CG Times (WN)" w:cs="CIDFont+F1"/>
          <w:color w:val="00B150"/>
          <w:sz w:val="18"/>
          <w:szCs w:val="18"/>
          <w:lang w:val="en-US"/>
        </w:rPr>
        <w:t>- FFS on updating IP address of source IAB donor CU</w:t>
      </w:r>
    </w:p>
    <w:p w14:paraId="2B02E7AD" w14:textId="77777777" w:rsidR="0003568B" w:rsidRDefault="0003568B" w:rsidP="0062725E">
      <w:pPr>
        <w:overflowPunct/>
        <w:autoSpaceDE/>
        <w:autoSpaceDN/>
        <w:adjustRightInd/>
        <w:spacing w:after="60"/>
        <w:jc w:val="left"/>
        <w:textAlignment w:val="auto"/>
      </w:pPr>
    </w:p>
    <w:p w14:paraId="2C0D0752" w14:textId="77777777" w:rsidR="00F338DB" w:rsidRDefault="00F338DB" w:rsidP="00F338DB">
      <w:pPr>
        <w:pStyle w:val="Heading2"/>
      </w:pPr>
      <w:r>
        <w:t>2.1</w:t>
      </w:r>
      <w:r>
        <w:tab/>
        <w:t>Impact to the migration IAB</w:t>
      </w:r>
    </w:p>
    <w:p w14:paraId="10291E40" w14:textId="775F2EC5" w:rsidR="001B14BE" w:rsidRPr="00175FDF" w:rsidRDefault="0003568B" w:rsidP="0062725E">
      <w:pPr>
        <w:overflowPunct/>
        <w:autoSpaceDE/>
        <w:autoSpaceDN/>
        <w:adjustRightInd/>
        <w:spacing w:after="60"/>
        <w:jc w:val="left"/>
        <w:textAlignment w:val="auto"/>
        <w:rPr>
          <w:i/>
          <w:iCs/>
        </w:rPr>
      </w:pPr>
      <w:r>
        <w:t xml:space="preserve">Before the migration, the source IAB-donor-CU (e.g. CU1) know the number of IP address (i.e. outer IP address) used for the migration IAB’s C-plane, and the number of IP address (i.e. outer IP address) used for the migration IAB’s U-plane. After the migration, the target IAB-donor-CU (e.g. CU2) should assign the IP address to be used for the migration IAB’s C-plane and U-plane. </w:t>
      </w:r>
      <w:r w:rsidR="001B14BE">
        <w:t>The</w:t>
      </w:r>
      <w:r w:rsidR="001D23A1">
        <w:t xml:space="preserve"> migration</w:t>
      </w:r>
      <w:r w:rsidR="001B14BE">
        <w:t xml:space="preserve"> IAB should replace the IP address </w:t>
      </w:r>
      <w:r w:rsidR="00E054BD">
        <w:t>assigned by</w:t>
      </w:r>
      <w:r w:rsidR="001B14BE">
        <w:t xml:space="preserve"> source Donor with the IP address </w:t>
      </w:r>
      <w:r w:rsidR="00E054BD">
        <w:t>assigned by t</w:t>
      </w:r>
      <w:r w:rsidR="001B14BE">
        <w:t>arget Donor during the migration</w:t>
      </w:r>
      <w:r w:rsidR="00A2270D">
        <w:t xml:space="preserve">, during the </w:t>
      </w:r>
      <w:proofErr w:type="spellStart"/>
      <w:r w:rsidR="00A2270D">
        <w:t>RRCReconfiguration</w:t>
      </w:r>
      <w:proofErr w:type="spellEnd"/>
      <w:r w:rsidR="00A2270D">
        <w:t xml:space="preserve"> procedure</w:t>
      </w:r>
      <w:r w:rsidR="001B14BE">
        <w:t xml:space="preserve">. </w:t>
      </w:r>
      <w:r w:rsidR="00A2270D">
        <w:t xml:space="preserve">This can be supported </w:t>
      </w:r>
      <w:r w:rsidR="00793853">
        <w:t xml:space="preserve">by CU2 generates a </w:t>
      </w:r>
      <w:proofErr w:type="spellStart"/>
      <w:r w:rsidR="00760EE7">
        <w:t>HOCommand</w:t>
      </w:r>
      <w:proofErr w:type="spellEnd"/>
      <w:r w:rsidR="00793853">
        <w:t xml:space="preserve"> message includ</w:t>
      </w:r>
      <w:r w:rsidR="00BF624A">
        <w:t>ing</w:t>
      </w:r>
      <w:r w:rsidR="00793853">
        <w:t xml:space="preserve"> </w:t>
      </w:r>
      <w:r w:rsidR="00DD43DE">
        <w:t>a list of IP address for replacement</w:t>
      </w:r>
      <w:r w:rsidR="00BF624A">
        <w:t>, if CU1 provide the list of original IP address(es) used by IAB1 before migration.</w:t>
      </w:r>
      <w:r w:rsidR="00175FDF">
        <w:t xml:space="preserve">   </w:t>
      </w:r>
    </w:p>
    <w:p w14:paraId="5A9BC69F" w14:textId="251FB78D" w:rsidR="00793853" w:rsidRDefault="00793853" w:rsidP="0062725E">
      <w:pPr>
        <w:overflowPunct/>
        <w:autoSpaceDE/>
        <w:autoSpaceDN/>
        <w:adjustRightInd/>
        <w:spacing w:after="60"/>
        <w:jc w:val="left"/>
        <w:textAlignment w:val="auto"/>
      </w:pPr>
    </w:p>
    <w:p w14:paraId="459750E1" w14:textId="7BD5CBCD" w:rsidR="00F120AE" w:rsidRDefault="00F120AE" w:rsidP="0062725E">
      <w:pPr>
        <w:overflowPunct/>
        <w:autoSpaceDE/>
        <w:autoSpaceDN/>
        <w:adjustRightInd/>
        <w:spacing w:after="60"/>
        <w:jc w:val="left"/>
        <w:textAlignment w:val="auto"/>
        <w:rPr>
          <w:b/>
          <w:bCs/>
        </w:rPr>
      </w:pPr>
      <w:r>
        <w:rPr>
          <w:b/>
          <w:bCs/>
        </w:rPr>
        <w:t>Proposal 1: for the migration IAB, CU1 provide the list of current IP address to CU</w:t>
      </w:r>
      <w:r w:rsidR="00971C28">
        <w:rPr>
          <w:b/>
          <w:bCs/>
        </w:rPr>
        <w:t>2</w:t>
      </w:r>
      <w:r>
        <w:rPr>
          <w:b/>
          <w:bCs/>
        </w:rPr>
        <w:t xml:space="preserve">, and CU2 reply with a </w:t>
      </w:r>
      <w:proofErr w:type="spellStart"/>
      <w:r>
        <w:rPr>
          <w:b/>
          <w:bCs/>
        </w:rPr>
        <w:t>RRCReconfiguration</w:t>
      </w:r>
      <w:proofErr w:type="spellEnd"/>
      <w:r>
        <w:rPr>
          <w:b/>
          <w:bCs/>
        </w:rPr>
        <w:t xml:space="preserve"> including the list of IP address for replacement</w:t>
      </w:r>
      <w:r w:rsidR="00FC29F5">
        <w:rPr>
          <w:b/>
          <w:bCs/>
        </w:rPr>
        <w:t xml:space="preserve"> during the handover preparation procedure</w:t>
      </w:r>
      <w:r>
        <w:rPr>
          <w:b/>
          <w:bCs/>
        </w:rPr>
        <w:t>.</w:t>
      </w:r>
    </w:p>
    <w:p w14:paraId="4CD16461" w14:textId="403EBBD2" w:rsidR="00793853" w:rsidRDefault="00793853" w:rsidP="0062725E">
      <w:pPr>
        <w:overflowPunct/>
        <w:autoSpaceDE/>
        <w:autoSpaceDN/>
        <w:adjustRightInd/>
        <w:spacing w:after="60"/>
        <w:jc w:val="left"/>
        <w:textAlignment w:val="auto"/>
      </w:pPr>
    </w:p>
    <w:p w14:paraId="1348818B" w14:textId="272BD017" w:rsidR="008C223B" w:rsidRDefault="00C862F5" w:rsidP="00C862F5">
      <w:pPr>
        <w:pStyle w:val="Heading2"/>
      </w:pPr>
      <w:r>
        <w:t>2.2</w:t>
      </w:r>
      <w:r>
        <w:tab/>
      </w:r>
      <w:r w:rsidR="008C223B">
        <w:t>Impact to the descendant IAB</w:t>
      </w:r>
    </w:p>
    <w:p w14:paraId="3BAAB2F6" w14:textId="15F896BA" w:rsidR="00C76643" w:rsidRDefault="00C76643" w:rsidP="00C76643">
      <w:pPr>
        <w:overflowPunct/>
        <w:autoSpaceDE/>
        <w:autoSpaceDN/>
        <w:adjustRightInd/>
        <w:spacing w:after="60"/>
        <w:jc w:val="left"/>
        <w:textAlignment w:val="auto"/>
      </w:pPr>
      <w:r>
        <w:t xml:space="preserve">After the migration, the F1-C/U traffic of the descendant IAB-DU shall be transferred via the target path. </w:t>
      </w:r>
      <w:proofErr w:type="gramStart"/>
      <w:r>
        <w:t>So</w:t>
      </w:r>
      <w:proofErr w:type="gramEnd"/>
      <w:r>
        <w:t xml:space="preserve"> the descendant IAB shall use the IP address anchored in the target Donor-DU for the F1-C/U traffic. The descendant IAB need to </w:t>
      </w:r>
      <w:r w:rsidR="00680ABA">
        <w:t>be configured with</w:t>
      </w:r>
      <w:r>
        <w:t xml:space="preserve"> the new IP address(es) anchored in CU2. However, there is no handover preparation procedure for the descendant IAB-MT, so it is not possible to use the same method as the migration IAB, i.e. it is not possible for CU2 generates a </w:t>
      </w:r>
      <w:proofErr w:type="spellStart"/>
      <w:r>
        <w:t>RRCReconfiguration</w:t>
      </w:r>
      <w:proofErr w:type="spellEnd"/>
      <w:r>
        <w:t xml:space="preserve"> including a list of IP </w:t>
      </w:r>
      <w:r>
        <w:lastRenderedPageBreak/>
        <w:t xml:space="preserve">address for replacement. CU1 need to initiate an </w:t>
      </w:r>
      <w:proofErr w:type="spellStart"/>
      <w:r>
        <w:t>XnAP</w:t>
      </w:r>
      <w:proofErr w:type="spellEnd"/>
      <w:r>
        <w:t xml:space="preserve"> procedure to request the IP addresses from CU2, then CU1 initiates </w:t>
      </w:r>
      <w:proofErr w:type="spellStart"/>
      <w:r>
        <w:t>RRCReconfiguration</w:t>
      </w:r>
      <w:proofErr w:type="spellEnd"/>
      <w:r>
        <w:t xml:space="preserve"> including a list of IP address for replacement towards the descendant IAB-MT. (NOTE: this similar procedure may also be reused for inter-Donor topology redundancy)</w:t>
      </w:r>
      <w:r w:rsidR="00C77168">
        <w:t xml:space="preserve">. This </w:t>
      </w:r>
      <w:proofErr w:type="spellStart"/>
      <w:r w:rsidR="00C77168">
        <w:t>XnAP</w:t>
      </w:r>
      <w:proofErr w:type="spellEnd"/>
      <w:r w:rsidR="00C77168">
        <w:t xml:space="preserve"> procedure can be initiated after the </w:t>
      </w:r>
      <w:r w:rsidR="005F0D14">
        <w:t xml:space="preserve">parent node completes </w:t>
      </w:r>
      <w:r w:rsidR="00C77168">
        <w:t xml:space="preserve">the migration. Any optimization to reduce the service interruption can be discussed in AI </w:t>
      </w:r>
      <w:r w:rsidR="00C77168" w:rsidRPr="00C77168">
        <w:t>13.2.2. Reduction of Service Interruption</w:t>
      </w:r>
      <w:r w:rsidR="00C77168">
        <w:t xml:space="preserve">. </w:t>
      </w:r>
    </w:p>
    <w:p w14:paraId="57F671B4" w14:textId="22B0CB9E" w:rsidR="00C76643" w:rsidRDefault="00C76643" w:rsidP="00C76643">
      <w:pPr>
        <w:overflowPunct/>
        <w:autoSpaceDE/>
        <w:autoSpaceDN/>
        <w:adjustRightInd/>
        <w:spacing w:after="60"/>
        <w:jc w:val="left"/>
        <w:textAlignment w:val="auto"/>
      </w:pPr>
    </w:p>
    <w:p w14:paraId="41B834CD" w14:textId="0CD1CAFB" w:rsidR="00C76643" w:rsidRPr="00F120AE" w:rsidRDefault="00C76643" w:rsidP="00C76643">
      <w:pPr>
        <w:overflowPunct/>
        <w:autoSpaceDE/>
        <w:autoSpaceDN/>
        <w:adjustRightInd/>
        <w:spacing w:after="60"/>
        <w:jc w:val="left"/>
        <w:textAlignment w:val="auto"/>
        <w:rPr>
          <w:b/>
          <w:bCs/>
        </w:rPr>
      </w:pPr>
      <w:r>
        <w:rPr>
          <w:b/>
          <w:bCs/>
        </w:rPr>
        <w:t xml:space="preserve">Proposal 2: for the descendant IAB, CU1 initiates a new </w:t>
      </w:r>
      <w:proofErr w:type="spellStart"/>
      <w:r>
        <w:rPr>
          <w:b/>
          <w:bCs/>
        </w:rPr>
        <w:t>XnAP</w:t>
      </w:r>
      <w:proofErr w:type="spellEnd"/>
      <w:r>
        <w:rPr>
          <w:b/>
          <w:bCs/>
        </w:rPr>
        <w:t xml:space="preserve"> procedure </w:t>
      </w:r>
      <w:r w:rsidR="005206CB">
        <w:rPr>
          <w:b/>
          <w:bCs/>
        </w:rPr>
        <w:t>t</w:t>
      </w:r>
      <w:r>
        <w:rPr>
          <w:b/>
          <w:bCs/>
        </w:rPr>
        <w:t xml:space="preserve">o request the new IP address from CU2, then CU2 initiate </w:t>
      </w:r>
      <w:proofErr w:type="spellStart"/>
      <w:r>
        <w:rPr>
          <w:b/>
          <w:bCs/>
        </w:rPr>
        <w:t>RRCReconfiguration</w:t>
      </w:r>
      <w:proofErr w:type="spellEnd"/>
      <w:r>
        <w:rPr>
          <w:b/>
          <w:bCs/>
        </w:rPr>
        <w:t xml:space="preserve"> with a list of IP address for replacement to the descendant IAB-MT. </w:t>
      </w:r>
    </w:p>
    <w:p w14:paraId="1EA0561F" w14:textId="04F46374" w:rsidR="00C76643" w:rsidRDefault="00C76643" w:rsidP="00C76643">
      <w:pPr>
        <w:overflowPunct/>
        <w:autoSpaceDE/>
        <w:autoSpaceDN/>
        <w:adjustRightInd/>
        <w:spacing w:after="60"/>
        <w:jc w:val="left"/>
        <w:textAlignment w:val="auto"/>
      </w:pPr>
    </w:p>
    <w:p w14:paraId="79BC173A" w14:textId="0CEF2DC2" w:rsidR="0003568B" w:rsidRDefault="00C82D75" w:rsidP="0062725E">
      <w:pPr>
        <w:overflowPunct/>
        <w:autoSpaceDE/>
        <w:autoSpaceDN/>
        <w:adjustRightInd/>
        <w:spacing w:after="60"/>
        <w:jc w:val="left"/>
        <w:textAlignment w:val="auto"/>
      </w:pPr>
      <w:r>
        <w:t>The descendant IAB also need to be configured with the additional information, e.g. new UL Routing ID</w:t>
      </w:r>
      <w:r w:rsidR="00B3559D">
        <w:t xml:space="preserve">. This can be the same </w:t>
      </w:r>
      <w:proofErr w:type="spellStart"/>
      <w:r w:rsidR="00B3559D">
        <w:t>RRCReconfiguration</w:t>
      </w:r>
      <w:proofErr w:type="spellEnd"/>
      <w:r w:rsidR="00B3559D">
        <w:t xml:space="preserve"> message to configure the new IP address, new UL Routing ID, etc. in the descendant IAB. </w:t>
      </w:r>
    </w:p>
    <w:p w14:paraId="2C9EF10C" w14:textId="1A0F8F52" w:rsidR="0003568B" w:rsidRDefault="00460334" w:rsidP="0062725E">
      <w:pPr>
        <w:overflowPunct/>
        <w:autoSpaceDE/>
        <w:autoSpaceDN/>
        <w:adjustRightInd/>
        <w:spacing w:after="60"/>
        <w:jc w:val="left"/>
        <w:textAlignment w:val="auto"/>
      </w:pPr>
      <w:r>
        <w:t>An example call flow is shown as below:</w:t>
      </w:r>
    </w:p>
    <w:p w14:paraId="61F9F030" w14:textId="57377882" w:rsidR="00460334" w:rsidRDefault="00460334" w:rsidP="00A52965">
      <w:pPr>
        <w:pStyle w:val="ListParagraph"/>
        <w:overflowPunct/>
        <w:autoSpaceDE/>
        <w:autoSpaceDN/>
        <w:adjustRightInd/>
        <w:spacing w:after="60"/>
        <w:ind w:left="465"/>
        <w:jc w:val="left"/>
        <w:textAlignment w:val="auto"/>
      </w:pPr>
      <w:r>
        <w:t>After the completion the migration for the migrating IAB node</w:t>
      </w:r>
    </w:p>
    <w:p w14:paraId="0616F084" w14:textId="340F877D" w:rsidR="00460334" w:rsidRDefault="00460334" w:rsidP="00A52965">
      <w:pPr>
        <w:pStyle w:val="ListParagraph"/>
        <w:numPr>
          <w:ilvl w:val="0"/>
          <w:numId w:val="30"/>
        </w:numPr>
        <w:overflowPunct/>
        <w:autoSpaceDE/>
        <w:autoSpaceDN/>
        <w:adjustRightInd/>
        <w:spacing w:after="60"/>
        <w:jc w:val="left"/>
        <w:textAlignment w:val="auto"/>
      </w:pPr>
      <w:r>
        <w:t xml:space="preserve">CU1 initiates </w:t>
      </w:r>
      <w:proofErr w:type="spellStart"/>
      <w:r>
        <w:t>XnAP</w:t>
      </w:r>
      <w:proofErr w:type="spellEnd"/>
      <w:r>
        <w:t xml:space="preserve"> procedure to CU2, to request the IP address(es) for the descendant IAB.</w:t>
      </w:r>
    </w:p>
    <w:p w14:paraId="13FDBCF4" w14:textId="4CC45D9F" w:rsidR="00460334" w:rsidRDefault="00460334" w:rsidP="00460334">
      <w:pPr>
        <w:pStyle w:val="ListParagraph"/>
        <w:numPr>
          <w:ilvl w:val="0"/>
          <w:numId w:val="30"/>
        </w:numPr>
        <w:overflowPunct/>
        <w:autoSpaceDE/>
        <w:autoSpaceDN/>
        <w:adjustRightInd/>
        <w:spacing w:after="60"/>
        <w:jc w:val="left"/>
        <w:textAlignment w:val="auto"/>
      </w:pPr>
      <w:r>
        <w:t xml:space="preserve">CU2 reply with the list of IP address(es) to be used for C-Plane, U-Plane. </w:t>
      </w:r>
    </w:p>
    <w:p w14:paraId="24488058" w14:textId="71608CBD" w:rsidR="00460334" w:rsidRDefault="00460334" w:rsidP="00460334">
      <w:pPr>
        <w:pStyle w:val="ListParagraph"/>
        <w:numPr>
          <w:ilvl w:val="0"/>
          <w:numId w:val="30"/>
        </w:numPr>
        <w:overflowPunct/>
        <w:autoSpaceDE/>
        <w:autoSpaceDN/>
        <w:adjustRightInd/>
        <w:spacing w:after="60"/>
        <w:jc w:val="left"/>
        <w:textAlignment w:val="auto"/>
      </w:pPr>
      <w:r>
        <w:t xml:space="preserve">CU1 initiates </w:t>
      </w:r>
      <w:proofErr w:type="spellStart"/>
      <w:r>
        <w:t>RRCReconfiguration</w:t>
      </w:r>
      <w:proofErr w:type="spellEnd"/>
      <w:r>
        <w:t xml:space="preserve"> towards the child IAB of the migrating IAB. </w:t>
      </w:r>
    </w:p>
    <w:p w14:paraId="20041BD5" w14:textId="175A1BFB" w:rsidR="00460334" w:rsidRDefault="00460334" w:rsidP="00460334">
      <w:pPr>
        <w:pStyle w:val="ListParagraph"/>
        <w:numPr>
          <w:ilvl w:val="0"/>
          <w:numId w:val="31"/>
        </w:numPr>
        <w:overflowPunct/>
        <w:autoSpaceDE/>
        <w:autoSpaceDN/>
        <w:adjustRightInd/>
        <w:spacing w:after="60"/>
        <w:jc w:val="left"/>
        <w:textAlignment w:val="auto"/>
      </w:pPr>
      <w:r>
        <w:t>The RRC message is sent via a F1AP to the migrating IAB-DU over the target path.</w:t>
      </w:r>
    </w:p>
    <w:p w14:paraId="16D12AB8" w14:textId="31A3AEA4" w:rsidR="00460334" w:rsidRDefault="00A52965" w:rsidP="00460334">
      <w:pPr>
        <w:pStyle w:val="ListParagraph"/>
        <w:numPr>
          <w:ilvl w:val="0"/>
          <w:numId w:val="30"/>
        </w:numPr>
        <w:overflowPunct/>
        <w:autoSpaceDE/>
        <w:autoSpaceDN/>
        <w:adjustRightInd/>
        <w:spacing w:after="60"/>
        <w:jc w:val="left"/>
        <w:textAlignment w:val="auto"/>
      </w:pPr>
      <w:r>
        <w:t xml:space="preserve">Child IAB receives the </w:t>
      </w:r>
      <w:proofErr w:type="spellStart"/>
      <w:r>
        <w:t>RRCReconfiguration</w:t>
      </w:r>
      <w:proofErr w:type="spellEnd"/>
      <w:r>
        <w:t xml:space="preserve">, and initiates </w:t>
      </w:r>
      <w:proofErr w:type="spellStart"/>
      <w:r>
        <w:t>IPSec</w:t>
      </w:r>
      <w:proofErr w:type="spellEnd"/>
      <w:r>
        <w:t xml:space="preserve"> procedure using the new received IP address as outer IP address. </w:t>
      </w:r>
    </w:p>
    <w:p w14:paraId="40251E81" w14:textId="77777777" w:rsidR="00A52965" w:rsidRDefault="00A52965" w:rsidP="00A52965">
      <w:pPr>
        <w:pStyle w:val="ListParagraph"/>
        <w:numPr>
          <w:ilvl w:val="0"/>
          <w:numId w:val="31"/>
        </w:numPr>
        <w:overflowPunct/>
        <w:autoSpaceDE/>
        <w:autoSpaceDN/>
        <w:adjustRightInd/>
        <w:spacing w:after="60"/>
        <w:jc w:val="left"/>
        <w:textAlignment w:val="auto"/>
      </w:pPr>
      <w:r>
        <w:t xml:space="preserve">In case MOBIKE is used, IKE procedure is used to update the outer IP address, and reuse the existing inner IP address. </w:t>
      </w:r>
    </w:p>
    <w:p w14:paraId="57598CD9" w14:textId="77777777" w:rsidR="00A52965" w:rsidRDefault="00A52965" w:rsidP="00A52965">
      <w:pPr>
        <w:pStyle w:val="ListParagraph"/>
        <w:numPr>
          <w:ilvl w:val="0"/>
          <w:numId w:val="31"/>
        </w:numPr>
        <w:overflowPunct/>
        <w:autoSpaceDE/>
        <w:autoSpaceDN/>
        <w:adjustRightInd/>
        <w:spacing w:after="60"/>
        <w:jc w:val="left"/>
        <w:textAlignment w:val="auto"/>
      </w:pPr>
      <w:r>
        <w:t xml:space="preserve">In case MOBIKE is not used, the child IAB receives the new inner IP address and initiates SCTP establishment using the new inner IP address. </w:t>
      </w:r>
    </w:p>
    <w:p w14:paraId="394E9BDD" w14:textId="4629C207" w:rsidR="00460334" w:rsidRDefault="00A52965" w:rsidP="006B4B44">
      <w:pPr>
        <w:pStyle w:val="ListParagraph"/>
        <w:numPr>
          <w:ilvl w:val="0"/>
          <w:numId w:val="30"/>
        </w:numPr>
        <w:overflowPunct/>
        <w:autoSpaceDE/>
        <w:autoSpaceDN/>
        <w:adjustRightInd/>
        <w:spacing w:after="60"/>
        <w:jc w:val="left"/>
        <w:textAlignment w:val="auto"/>
      </w:pPr>
      <w:r>
        <w:t xml:space="preserve">The F1-C/U with the child IAB is switched to use the new inner IP address. </w:t>
      </w:r>
    </w:p>
    <w:p w14:paraId="76F8481C" w14:textId="3709D14E" w:rsidR="00460334" w:rsidRDefault="00460334" w:rsidP="0062725E">
      <w:pPr>
        <w:overflowPunct/>
        <w:autoSpaceDE/>
        <w:autoSpaceDN/>
        <w:adjustRightInd/>
        <w:spacing w:after="60"/>
        <w:jc w:val="left"/>
        <w:textAlignment w:val="auto"/>
      </w:pPr>
    </w:p>
    <w:p w14:paraId="0EAF6831" w14:textId="386512C4" w:rsidR="00A52965" w:rsidRDefault="00A52965" w:rsidP="0062725E">
      <w:pPr>
        <w:overflowPunct/>
        <w:autoSpaceDE/>
        <w:autoSpaceDN/>
        <w:adjustRightInd/>
        <w:spacing w:after="60"/>
        <w:jc w:val="left"/>
        <w:textAlignment w:val="auto"/>
      </w:pPr>
      <w:r>
        <w:t xml:space="preserve">Step c/d/e is similar as Rel-16 intra-Donor migration. Only Step a/b is new for inter-Donor migration. </w:t>
      </w:r>
    </w:p>
    <w:p w14:paraId="2FA98F6A" w14:textId="77777777" w:rsidR="00460334" w:rsidRDefault="00460334" w:rsidP="0062725E">
      <w:pPr>
        <w:overflowPunct/>
        <w:autoSpaceDE/>
        <w:autoSpaceDN/>
        <w:adjustRightInd/>
        <w:spacing w:after="60"/>
        <w:jc w:val="left"/>
        <w:textAlignment w:val="auto"/>
      </w:pPr>
    </w:p>
    <w:p w14:paraId="1C7CB22A" w14:textId="35E0651B" w:rsidR="00C73124" w:rsidRDefault="00C73124" w:rsidP="0062725E">
      <w:pPr>
        <w:overflowPunct/>
        <w:autoSpaceDE/>
        <w:autoSpaceDN/>
        <w:adjustRightInd/>
        <w:spacing w:after="60"/>
        <w:jc w:val="left"/>
        <w:textAlignment w:val="auto"/>
        <w:rPr>
          <w:b/>
          <w:bCs/>
        </w:rPr>
      </w:pPr>
      <w:r>
        <w:rPr>
          <w:b/>
          <w:bCs/>
        </w:rPr>
        <w:t xml:space="preserve">Proposal </w:t>
      </w:r>
      <w:r w:rsidR="00230ACD">
        <w:rPr>
          <w:b/>
          <w:bCs/>
        </w:rPr>
        <w:t>3</w:t>
      </w:r>
      <w:r>
        <w:rPr>
          <w:b/>
          <w:bCs/>
        </w:rPr>
        <w:t>: update Stage-2 BL CR to add the steps for the descendant IAB</w:t>
      </w:r>
      <w:r w:rsidR="00230ACD">
        <w:rPr>
          <w:b/>
          <w:bCs/>
        </w:rPr>
        <w:t xml:space="preserve">, i.e. the </w:t>
      </w:r>
      <w:proofErr w:type="spellStart"/>
      <w:r w:rsidR="00230ACD">
        <w:rPr>
          <w:b/>
          <w:bCs/>
        </w:rPr>
        <w:t>XnAP</w:t>
      </w:r>
      <w:proofErr w:type="spellEnd"/>
      <w:r w:rsidR="00230ACD">
        <w:rPr>
          <w:b/>
          <w:bCs/>
        </w:rPr>
        <w:t xml:space="preserve"> procedure to request the IP address from the target IAB-donor-CU</w:t>
      </w:r>
      <w:r>
        <w:rPr>
          <w:b/>
          <w:bCs/>
        </w:rPr>
        <w:t>.</w:t>
      </w:r>
    </w:p>
    <w:p w14:paraId="1137820D" w14:textId="7C9397EB" w:rsidR="00460334" w:rsidRDefault="00460334" w:rsidP="0062725E">
      <w:pPr>
        <w:overflowPunct/>
        <w:autoSpaceDE/>
        <w:autoSpaceDN/>
        <w:adjustRightInd/>
        <w:spacing w:after="60"/>
        <w:jc w:val="left"/>
        <w:textAlignment w:val="auto"/>
      </w:pPr>
    </w:p>
    <w:p w14:paraId="169C0E12" w14:textId="10AC5E38" w:rsidR="00E91E88" w:rsidRDefault="00E91E88" w:rsidP="00952130">
      <w:pPr>
        <w:pStyle w:val="Heading1"/>
      </w:pPr>
      <w:r>
        <w:t>Discussion</w:t>
      </w:r>
      <w:r w:rsidR="00AC2348">
        <w:t xml:space="preserve"> on </w:t>
      </w:r>
      <w:r w:rsidR="008C3B4B">
        <w:t>IAB-DU migration</w:t>
      </w:r>
    </w:p>
    <w:p w14:paraId="5D701D8A" w14:textId="4A40845D" w:rsidR="008C24E5" w:rsidRDefault="00B838E1" w:rsidP="005607E1">
      <w:pPr>
        <w:overflowPunct/>
        <w:autoSpaceDE/>
        <w:autoSpaceDN/>
        <w:adjustRightInd/>
        <w:spacing w:after="60"/>
        <w:jc w:val="left"/>
        <w:textAlignment w:val="auto"/>
      </w:pPr>
      <w:r>
        <w:t xml:space="preserve">The purpose of the IAB-DU migration is to migrate the UE context, and the F1 interface of the </w:t>
      </w:r>
      <w:r w:rsidR="008C24E5">
        <w:t xml:space="preserve">IAB-DU of the </w:t>
      </w:r>
      <w:r>
        <w:t>migrating IAB (and descendant IAB) to target Donor-CU.</w:t>
      </w:r>
      <w:r w:rsidR="00FE17E2">
        <w:t xml:space="preserve"> The migrating IAB (and descendant IAB) may be configured with</w:t>
      </w:r>
      <w:r w:rsidR="00695E22">
        <w:t xml:space="preserve"> the information of</w:t>
      </w:r>
      <w:r w:rsidR="00FE17E2">
        <w:t xml:space="preserve"> target Donor, e.g. the IP address of target Donor-CU.</w:t>
      </w:r>
      <w:r w:rsidR="00695E22">
        <w:t xml:space="preserve"> The main issue is when the IAB-DU</w:t>
      </w:r>
      <w:r>
        <w:t xml:space="preserve"> </w:t>
      </w:r>
      <w:r w:rsidR="00695E22">
        <w:t xml:space="preserve">of the migrating IAB (and descendant IAB) initiates the TNL establishment, and F1 establishment with target Donor-CU. </w:t>
      </w:r>
      <w:r w:rsidR="00145A01">
        <w:t xml:space="preserve">This issue depends on whether the IAB node only have one IAB-DU or 2 IAB-DUs. </w:t>
      </w:r>
      <w:r w:rsidR="00230ACD">
        <w:t xml:space="preserve">Since RAN3 is waiting for the reply from other WGs on the feasibility, it is better to not spend time on IAB-DU migration in this meeting. </w:t>
      </w:r>
    </w:p>
    <w:p w14:paraId="19B8C9B7" w14:textId="77777777" w:rsidR="00230ACD" w:rsidRDefault="00230ACD" w:rsidP="00CB1153"/>
    <w:p w14:paraId="083FE79E" w14:textId="5C66D144" w:rsidR="00863B58" w:rsidRDefault="00230ACD" w:rsidP="00CB1153">
      <w:r>
        <w:t xml:space="preserve">The IAB-DU migration via 2 IAB-DUs in an IAB node </w:t>
      </w:r>
      <w:r w:rsidR="006250F2">
        <w:t xml:space="preserve">may be </w:t>
      </w:r>
      <w:r w:rsidR="0A21EB72">
        <w:t>workable th</w:t>
      </w:r>
      <w:r w:rsidR="3AF7E4AF">
        <w:t>eoretically</w:t>
      </w:r>
      <w:r w:rsidR="00375E81">
        <w:t xml:space="preserve"> from RAN3 perspective</w:t>
      </w:r>
      <w:r w:rsidR="3AF7E4AF">
        <w:t>, t</w:t>
      </w:r>
      <w:r w:rsidR="50CFB5E6">
        <w:t xml:space="preserve">his </w:t>
      </w:r>
      <w:r w:rsidR="11FEF9AE">
        <w:t xml:space="preserve">would cause various issues which have not been studied up to now. </w:t>
      </w:r>
    </w:p>
    <w:p w14:paraId="576D892F" w14:textId="32936CCA" w:rsidR="002B432B" w:rsidRDefault="11FEF9AE" w:rsidP="00CB1153">
      <w:r>
        <w:t>Activati</w:t>
      </w:r>
      <w:r w:rsidR="74F170D1">
        <w:t>on of</w:t>
      </w:r>
      <w:r>
        <w:t xml:space="preserve"> additional cell(s) for the migration purposes would likely require new configurations e.g. from OAM which in turn would require such scenario to be </w:t>
      </w:r>
      <w:proofErr w:type="gramStart"/>
      <w:r>
        <w:t>taken into account</w:t>
      </w:r>
      <w:proofErr w:type="gramEnd"/>
      <w:r>
        <w:t xml:space="preserve"> in the network planning. The </w:t>
      </w:r>
      <w:r w:rsidR="261E4E13">
        <w:t xml:space="preserve">cell </w:t>
      </w:r>
      <w:r>
        <w:t>configuration</w:t>
      </w:r>
      <w:r w:rsidR="2F17631C">
        <w:t>s</w:t>
      </w:r>
      <w:r>
        <w:t xml:space="preserve"> should consider at least what carrier</w:t>
      </w:r>
      <w:r w:rsidR="1A1165EB">
        <w:t>(s)</w:t>
      </w:r>
      <w:r>
        <w:t xml:space="preserve"> to use, SSB and access resource configurations aligned with the existing configurations in the network so that any conflicts are avoided, UE measurement configurations for cell monitoring that would still remain valid while allowing to measure new cells of the other IAB-DU</w:t>
      </w:r>
      <w:r w:rsidR="330BD6E3">
        <w:t>, etc.</w:t>
      </w:r>
      <w:r>
        <w:t xml:space="preserve"> If the two DUs share the same radio resources i.e. there would be two logical cell</w:t>
      </w:r>
      <w:r w:rsidR="68244409">
        <w:t>s</w:t>
      </w:r>
      <w:r>
        <w:t xml:space="preserve"> on the same carrier(s), there should be means to avoid overlapping resource scheduling by the two DUs - noting further that the MAC instances are basically independent for the two links. </w:t>
      </w:r>
      <w:r w:rsidR="50269420">
        <w:t>The c</w:t>
      </w:r>
      <w:r>
        <w:t>ases above are just some examples of issues that would be caused by the usage of two DUs and further complexity (both for standards and implementation) can be expected when going into details of such solution.</w:t>
      </w:r>
      <w:r w:rsidR="008579E5">
        <w:t xml:space="preserve"> The </w:t>
      </w:r>
      <w:r w:rsidR="00EE4E1C">
        <w:t xml:space="preserve">feasibility for </w:t>
      </w:r>
      <w:r w:rsidR="008579E5">
        <w:t>2 DUs in an IAB node sh</w:t>
      </w:r>
      <w:r w:rsidR="00EE4E1C">
        <w:t>ould be first discussed and confirmed by RAN1/2</w:t>
      </w:r>
      <w:r w:rsidR="006250F2">
        <w:t xml:space="preserve">/4. </w:t>
      </w:r>
    </w:p>
    <w:p w14:paraId="4BBB4DD9" w14:textId="39A152A6" w:rsidR="00670E5F" w:rsidRPr="00D07D97" w:rsidRDefault="00670E5F" w:rsidP="00670E5F">
      <w:pPr>
        <w:rPr>
          <w:b/>
          <w:bCs/>
        </w:rPr>
      </w:pPr>
      <w:r>
        <w:rPr>
          <w:b/>
          <w:bCs/>
        </w:rPr>
        <w:lastRenderedPageBreak/>
        <w:t xml:space="preserve">Proposal </w:t>
      </w:r>
      <w:r w:rsidR="00AA7EA1">
        <w:rPr>
          <w:b/>
          <w:bCs/>
        </w:rPr>
        <w:t>4</w:t>
      </w:r>
      <w:r>
        <w:rPr>
          <w:b/>
          <w:bCs/>
        </w:rPr>
        <w:t xml:space="preserve">: Before RAN3 </w:t>
      </w:r>
      <w:r w:rsidR="00AA7EA1">
        <w:rPr>
          <w:b/>
          <w:bCs/>
        </w:rPr>
        <w:t>receives the confirmation from RAN1/2/4, RAN3 does not discuss the IAB-DU migration</w:t>
      </w:r>
      <w:r>
        <w:rPr>
          <w:b/>
          <w:bCs/>
        </w:rPr>
        <w:t xml:space="preserve">. </w:t>
      </w:r>
    </w:p>
    <w:p w14:paraId="15DBD08B" w14:textId="77777777" w:rsidR="00AA7EA1" w:rsidRDefault="00AA7EA1" w:rsidP="00CB1153"/>
    <w:p w14:paraId="1D373473" w14:textId="47339C2A" w:rsidR="009F7528" w:rsidRDefault="00AA7EA1" w:rsidP="00CB1153">
      <w:r>
        <w:t>When UE context remains in source IAB-donor, o</w:t>
      </w:r>
      <w:r w:rsidR="0022741B">
        <w:t xml:space="preserve">nly the IAB-MT context is moved to target Donor during the HO procedure for the IAB-MT. </w:t>
      </w:r>
      <w:r w:rsidR="00491170">
        <w:t xml:space="preserve">The F1-C/U between the Donor1 and the migrating IAB (and descendant IAB) </w:t>
      </w:r>
      <w:r w:rsidR="00E00D29">
        <w:t xml:space="preserve">is transferred via the target path, which is similar as inter-Donor topology redundancy. </w:t>
      </w:r>
    </w:p>
    <w:p w14:paraId="2D00966E" w14:textId="5A20AE11" w:rsidR="003364D1" w:rsidRDefault="0022741B" w:rsidP="0022741B">
      <w:pPr>
        <w:jc w:val="center"/>
      </w:pPr>
      <w:r>
        <w:object w:dxaOrig="6390" w:dyaOrig="4245" w14:anchorId="6FE5B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5pt;height:212.45pt" o:ole="">
            <v:imagedata r:id="rId13" o:title=""/>
          </v:shape>
          <o:OLEObject Type="Embed" ProgID="Visio.Drawing.15" ShapeID="_x0000_i1025" DrawAspect="Content" ObjectID="_1689751589" r:id="rId14"/>
        </w:object>
      </w:r>
    </w:p>
    <w:p w14:paraId="1C7233F3" w14:textId="6D09B20B" w:rsidR="00FD79D2" w:rsidRPr="00640C1B" w:rsidRDefault="00FD79D2" w:rsidP="00FD79D2">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484347">
        <w:rPr>
          <w:noProof/>
        </w:rPr>
        <w:t>4</w:t>
      </w:r>
      <w:r w:rsidRPr="00640C1B">
        <w:rPr>
          <w:b/>
          <w:bCs/>
        </w:rPr>
        <w:fldChar w:fldCharType="end"/>
      </w:r>
      <w:r w:rsidRPr="00640C1B">
        <w:rPr>
          <w:lang w:val="en-US"/>
        </w:rPr>
        <w:t xml:space="preserve">: Example for </w:t>
      </w:r>
      <w:r w:rsidR="00D44856">
        <w:rPr>
          <w:lang w:val="en-US"/>
        </w:rPr>
        <w:t>Option 2</w:t>
      </w:r>
    </w:p>
    <w:p w14:paraId="4DB2A227" w14:textId="5287902D" w:rsidR="006C5D55" w:rsidRDefault="00390826" w:rsidP="00CB1153">
      <w:r>
        <w:t xml:space="preserve">Considering </w:t>
      </w:r>
      <w:r w:rsidR="0081583D">
        <w:t xml:space="preserve">the main </w:t>
      </w:r>
      <w:r w:rsidR="00AD0201">
        <w:t xml:space="preserve">migration </w:t>
      </w:r>
      <w:r w:rsidR="0081583D">
        <w:t xml:space="preserve">scenario is </w:t>
      </w:r>
      <w:r w:rsidR="00AD0201">
        <w:t xml:space="preserve">not due to the mobility, </w:t>
      </w:r>
      <w:r w:rsidR="0081583D">
        <w:t>it may be acceptable that the UE context remains in the source Donor.</w:t>
      </w:r>
      <w:r w:rsidR="00681B9E">
        <w:t xml:space="preserve"> </w:t>
      </w:r>
      <w:r w:rsidR="006C5D55">
        <w:t>Since the UE is still served by the source Donor after the migration, the migration does not affect the UE. For the descendant IAB, it only needs to be reconfigured with the new UL Routing ID, IP address, etc. This may be a simple reconfiguration.</w:t>
      </w:r>
    </w:p>
    <w:p w14:paraId="7AF0704F" w14:textId="476D7873" w:rsidR="003364D1" w:rsidRDefault="00155096" w:rsidP="00CB1153">
      <w:r>
        <w:t xml:space="preserve">Later, when the migrating IAB is back to the source Donor, it only requires small signalling for the IAB-MT and descendant IAB, e.g. to HO the migrating IAB-MT to source </w:t>
      </w:r>
      <w:proofErr w:type="gramStart"/>
      <w:r>
        <w:t>Donor, and</w:t>
      </w:r>
      <w:proofErr w:type="gramEnd"/>
      <w:r>
        <w:t xml:space="preserve"> reconfigure the descendant IAB. </w:t>
      </w:r>
      <w:r w:rsidR="00AC508A">
        <w:t>When t</w:t>
      </w:r>
      <w:r w:rsidR="00681B9E">
        <w:t xml:space="preserve">he inter-Donor topology redundancy is supported, this solution may not require </w:t>
      </w:r>
      <w:r w:rsidR="00532D35">
        <w:t>other</w:t>
      </w:r>
      <w:r w:rsidR="00681B9E">
        <w:t xml:space="preserve"> changes</w:t>
      </w:r>
      <w:r w:rsidR="009545E8">
        <w:t xml:space="preserve">. </w:t>
      </w:r>
    </w:p>
    <w:p w14:paraId="487BE929" w14:textId="0DC44C45" w:rsidR="005D6F4A" w:rsidRPr="00681B9E" w:rsidRDefault="00681B9E" w:rsidP="00CB1153">
      <w:pPr>
        <w:rPr>
          <w:b/>
          <w:bCs/>
        </w:rPr>
      </w:pPr>
      <w:r>
        <w:rPr>
          <w:b/>
          <w:bCs/>
        </w:rPr>
        <w:t xml:space="preserve">Proposal </w:t>
      </w:r>
      <w:r w:rsidR="00A13090">
        <w:rPr>
          <w:b/>
          <w:bCs/>
        </w:rPr>
        <w:t>5</w:t>
      </w:r>
      <w:r>
        <w:rPr>
          <w:b/>
          <w:bCs/>
        </w:rPr>
        <w:t xml:space="preserve">: RAN3 </w:t>
      </w:r>
      <w:r w:rsidR="00092274">
        <w:rPr>
          <w:b/>
          <w:bCs/>
        </w:rPr>
        <w:t>adopt the solution that UE context remains in source Donor as a starting point</w:t>
      </w:r>
      <w:r w:rsidR="00B16F9C">
        <w:rPr>
          <w:b/>
          <w:bCs/>
        </w:rPr>
        <w:t xml:space="preserve"> for Inter-Donor Topology Adaptation</w:t>
      </w:r>
      <w:r w:rsidR="00092274">
        <w:rPr>
          <w:b/>
          <w:bCs/>
        </w:rPr>
        <w:t xml:space="preserve">. </w:t>
      </w:r>
    </w:p>
    <w:p w14:paraId="2E33F2BB" w14:textId="77777777" w:rsidR="0007278E" w:rsidRDefault="0007278E" w:rsidP="00CB1153">
      <w:pPr>
        <w:rPr>
          <w:b/>
          <w:bCs/>
        </w:rPr>
      </w:pPr>
    </w:p>
    <w:p w14:paraId="6F5F9477" w14:textId="40CF9995" w:rsidR="004F4756" w:rsidRDefault="004F4756" w:rsidP="00952130">
      <w:pPr>
        <w:pStyle w:val="Heading1"/>
      </w:pPr>
      <w:r>
        <w:t>Conclusion</w:t>
      </w:r>
    </w:p>
    <w:p w14:paraId="6AF48151" w14:textId="01DE2B8F" w:rsidR="004F4756" w:rsidRDefault="004F4756" w:rsidP="004F4756">
      <w:r>
        <w:t xml:space="preserve">In this contribution, we have analysed </w:t>
      </w:r>
      <w:r w:rsidR="00BA1B06">
        <w:t xml:space="preserve">the technical detail on </w:t>
      </w:r>
      <w:r>
        <w:t xml:space="preserve">inter-Donor topology adaptation. Our proposal is: </w:t>
      </w:r>
    </w:p>
    <w:p w14:paraId="51AE4ABD" w14:textId="77777777" w:rsidR="0068434D" w:rsidRDefault="0068434D" w:rsidP="0068434D">
      <w:pPr>
        <w:overflowPunct/>
        <w:autoSpaceDE/>
        <w:autoSpaceDN/>
        <w:adjustRightInd/>
        <w:spacing w:after="60"/>
        <w:jc w:val="left"/>
        <w:textAlignment w:val="auto"/>
        <w:rPr>
          <w:b/>
          <w:bCs/>
        </w:rPr>
      </w:pPr>
      <w:r>
        <w:rPr>
          <w:b/>
          <w:bCs/>
        </w:rPr>
        <w:t>Proposal 1: for the migration IAB, CU1 provide the list of current IP address to CU1, and CU2 reply with a RRCReconfiguration including the list of IP address for replacement during the handover preparation procedure.</w:t>
      </w:r>
    </w:p>
    <w:p w14:paraId="105F4832" w14:textId="77777777" w:rsidR="0068434D" w:rsidRPr="00F120AE" w:rsidRDefault="0068434D" w:rsidP="0068434D">
      <w:pPr>
        <w:overflowPunct/>
        <w:autoSpaceDE/>
        <w:autoSpaceDN/>
        <w:adjustRightInd/>
        <w:spacing w:after="60"/>
        <w:jc w:val="left"/>
        <w:textAlignment w:val="auto"/>
        <w:rPr>
          <w:b/>
          <w:bCs/>
        </w:rPr>
      </w:pPr>
      <w:r>
        <w:rPr>
          <w:b/>
          <w:bCs/>
        </w:rPr>
        <w:t xml:space="preserve">Proposal 2: for the descendant IAB, CU1 initiates a new XnAP procedure to request the new IP address from CU2, then CU2 initiate RRCReconfiguration with a list of IP address for replacement to the descendant IAB-MT. </w:t>
      </w:r>
    </w:p>
    <w:p w14:paraId="5D67E6DA" w14:textId="77777777" w:rsidR="0068434D" w:rsidRDefault="0068434D" w:rsidP="0068434D">
      <w:pPr>
        <w:overflowPunct/>
        <w:autoSpaceDE/>
        <w:autoSpaceDN/>
        <w:adjustRightInd/>
        <w:spacing w:after="60"/>
        <w:jc w:val="left"/>
        <w:textAlignment w:val="auto"/>
        <w:rPr>
          <w:b/>
          <w:bCs/>
        </w:rPr>
      </w:pPr>
      <w:r>
        <w:rPr>
          <w:b/>
          <w:bCs/>
        </w:rPr>
        <w:t>Proposal 3: update Stage-2 BL CR to add the steps for the descendant IAB, i.e. the XnAP procedure to request the IP address from the target IAB-donor-CU.</w:t>
      </w:r>
    </w:p>
    <w:p w14:paraId="60FF1A37" w14:textId="7E92034E" w:rsidR="0068434D" w:rsidRDefault="0068434D" w:rsidP="0068434D">
      <w:pPr>
        <w:rPr>
          <w:b/>
          <w:bCs/>
        </w:rPr>
      </w:pPr>
      <w:r>
        <w:rPr>
          <w:b/>
          <w:bCs/>
        </w:rPr>
        <w:t xml:space="preserve">Proposal 4: Before RAN3 receives the confirmation from RAN1/2/4, RAN3 does not discuss the IAB-DU migration. </w:t>
      </w:r>
    </w:p>
    <w:p w14:paraId="1E5E16CF" w14:textId="77777777" w:rsidR="0068434D" w:rsidRPr="00681B9E" w:rsidRDefault="0068434D" w:rsidP="0068434D">
      <w:pPr>
        <w:rPr>
          <w:b/>
          <w:bCs/>
        </w:rPr>
      </w:pPr>
      <w:r>
        <w:rPr>
          <w:b/>
          <w:bCs/>
        </w:rPr>
        <w:t xml:space="preserve">Proposal 5: RAN3 adopt the solution that UE context remains in source Donor as a starting point for Inter-Donor Topology Adaptation. </w:t>
      </w:r>
    </w:p>
    <w:p w14:paraId="6D137435" w14:textId="77777777" w:rsidR="0068434D" w:rsidRPr="00D07D97" w:rsidRDefault="0068434D" w:rsidP="0068434D">
      <w:pPr>
        <w:rPr>
          <w:b/>
          <w:bCs/>
        </w:rPr>
      </w:pPr>
    </w:p>
    <w:p w14:paraId="1C16BF28" w14:textId="77777777" w:rsidR="0068434D" w:rsidRPr="004F4756" w:rsidRDefault="0068434D" w:rsidP="004C29DC"/>
    <w:p w14:paraId="05E4427C" w14:textId="17FA10B4" w:rsidR="00952130" w:rsidRDefault="00952130" w:rsidP="00952130">
      <w:pPr>
        <w:pStyle w:val="Heading1"/>
      </w:pPr>
      <w:r>
        <w:lastRenderedPageBreak/>
        <w:t>References</w:t>
      </w:r>
    </w:p>
    <w:p w14:paraId="4BC853B0" w14:textId="77777777" w:rsidR="00162072" w:rsidRPr="004361D0" w:rsidRDefault="00162072" w:rsidP="00ED5CAF">
      <w:pPr>
        <w:numPr>
          <w:ilvl w:val="0"/>
          <w:numId w:val="28"/>
        </w:numPr>
        <w:spacing w:after="180"/>
        <w:jc w:val="left"/>
      </w:pPr>
      <w:r w:rsidRPr="00162072">
        <w:t xml:space="preserve">R3-212858, Summary of offline discussion on CB: </w:t>
      </w:r>
      <w:proofErr w:type="gramStart"/>
      <w:r w:rsidRPr="00162072">
        <w:t>#  37</w:t>
      </w:r>
      <w:proofErr w:type="gramEnd"/>
      <w:r w:rsidRPr="00162072">
        <w:t xml:space="preserve">_IAB_InterDonorMigrationDetails  </w:t>
      </w:r>
    </w:p>
    <w:p w14:paraId="437D4400" w14:textId="1A222A71" w:rsidR="001D5012" w:rsidRPr="004361D0" w:rsidRDefault="00022116" w:rsidP="00ED5CAF">
      <w:pPr>
        <w:numPr>
          <w:ilvl w:val="0"/>
          <w:numId w:val="28"/>
        </w:numPr>
        <w:spacing w:after="180"/>
        <w:jc w:val="left"/>
      </w:pPr>
      <w:r w:rsidRPr="004361D0">
        <w:t>R3-204462, BL CR to 38.401 Support for IAB</w:t>
      </w:r>
      <w:r w:rsidR="001D5012" w:rsidRPr="004361D0">
        <w:t xml:space="preserve"> </w:t>
      </w:r>
      <w:bookmarkEnd w:id="1"/>
    </w:p>
    <w:sectPr w:rsidR="001D5012" w:rsidRPr="004361D0"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C07D9" w14:textId="77777777" w:rsidR="00FD37F6" w:rsidRDefault="00FD37F6">
      <w:r>
        <w:separator/>
      </w:r>
    </w:p>
  </w:endnote>
  <w:endnote w:type="continuationSeparator" w:id="0">
    <w:p w14:paraId="098531D6" w14:textId="77777777" w:rsidR="00FD37F6" w:rsidRDefault="00FD37F6">
      <w:r>
        <w:continuationSeparator/>
      </w:r>
    </w:p>
  </w:endnote>
  <w:endnote w:type="continuationNotice" w:id="1">
    <w:p w14:paraId="7D5A1FE2" w14:textId="77777777" w:rsidR="00FD37F6" w:rsidRDefault="00FD3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IDFont+F1">
    <w:altName w:val="微软雅黑"/>
    <w:panose1 w:val="00000000000000000000"/>
    <w:charset w:val="86"/>
    <w:family w:val="auto"/>
    <w:notTrueType/>
    <w:pitch w:val="default"/>
    <w:sig w:usb0="00000001" w:usb1="080F0000" w:usb2="00000010" w:usb3="00000000" w:csb0="0006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18DCE" w14:textId="77777777" w:rsidR="00FD37F6" w:rsidRDefault="00FD37F6">
      <w:r>
        <w:separator/>
      </w:r>
    </w:p>
  </w:footnote>
  <w:footnote w:type="continuationSeparator" w:id="0">
    <w:p w14:paraId="686C92F6" w14:textId="77777777" w:rsidR="00FD37F6" w:rsidRDefault="00FD37F6">
      <w:r>
        <w:continuationSeparator/>
      </w:r>
    </w:p>
  </w:footnote>
  <w:footnote w:type="continuationNotice" w:id="1">
    <w:p w14:paraId="74A98E22" w14:textId="77777777" w:rsidR="00FD37F6" w:rsidRDefault="00FD37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0E5C4274">
      <w:numFmt w:val="decimal"/>
      <w:lvlText w:val="*"/>
      <w:lvlJc w:val="left"/>
    </w:lvl>
    <w:lvl w:ilvl="1" w:tplc="B3C8B50A">
      <w:numFmt w:val="decimal"/>
      <w:lvlText w:val=""/>
      <w:lvlJc w:val="left"/>
    </w:lvl>
    <w:lvl w:ilvl="2" w:tplc="F75AE4FE">
      <w:numFmt w:val="decimal"/>
      <w:lvlText w:val=""/>
      <w:lvlJc w:val="left"/>
    </w:lvl>
    <w:lvl w:ilvl="3" w:tplc="79ECF850">
      <w:numFmt w:val="decimal"/>
      <w:lvlText w:val=""/>
      <w:lvlJc w:val="left"/>
    </w:lvl>
    <w:lvl w:ilvl="4" w:tplc="A5E492BA">
      <w:numFmt w:val="decimal"/>
      <w:lvlText w:val=""/>
      <w:lvlJc w:val="left"/>
    </w:lvl>
    <w:lvl w:ilvl="5" w:tplc="832EFC28">
      <w:numFmt w:val="decimal"/>
      <w:lvlText w:val=""/>
      <w:lvlJc w:val="left"/>
    </w:lvl>
    <w:lvl w:ilvl="6" w:tplc="388A9028">
      <w:numFmt w:val="decimal"/>
      <w:lvlText w:val=""/>
      <w:lvlJc w:val="left"/>
    </w:lvl>
    <w:lvl w:ilvl="7" w:tplc="F9864D0E">
      <w:numFmt w:val="decimal"/>
      <w:lvlText w:val=""/>
      <w:lvlJc w:val="left"/>
    </w:lvl>
    <w:lvl w:ilvl="8" w:tplc="A59C019E">
      <w:numFmt w:val="decimal"/>
      <w:lvlText w:val=""/>
      <w:lvlJc w:val="left"/>
    </w:lvl>
  </w:abstractNum>
  <w:abstractNum w:abstractNumId="2"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22B67"/>
    <w:multiLevelType w:val="hybridMultilevel"/>
    <w:tmpl w:val="A2A6472E"/>
    <w:lvl w:ilvl="0" w:tplc="A3160E80">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351D11"/>
    <w:multiLevelType w:val="hybridMultilevel"/>
    <w:tmpl w:val="76D2BD26"/>
    <w:lvl w:ilvl="0" w:tplc="FE163D70">
      <w:start w:val="2"/>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42D120DB"/>
    <w:multiLevelType w:val="hybridMultilevel"/>
    <w:tmpl w:val="A59866D2"/>
    <w:lvl w:ilvl="0" w:tplc="1CB47D96">
      <w:start w:val="1"/>
      <w:numFmt w:val="lowerLetter"/>
      <w:lvlText w:val="%1."/>
      <w:lvlJc w:val="left"/>
      <w:pPr>
        <w:ind w:left="465" w:hanging="360"/>
      </w:pPr>
      <w:rPr>
        <w:rFonts w:ascii="Arial" w:eastAsiaTheme="minorEastAsia" w:hAnsi="Arial" w:cs="Times New Roman"/>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5"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2"/>
  </w:num>
  <w:num w:numId="3">
    <w:abstractNumId w:val="16"/>
  </w:num>
  <w:num w:numId="4">
    <w:abstractNumId w:val="17"/>
  </w:num>
  <w:num w:numId="5">
    <w:abstractNumId w:val="13"/>
  </w:num>
  <w:num w:numId="6">
    <w:abstractNumId w:val="21"/>
  </w:num>
  <w:num w:numId="7">
    <w:abstractNumId w:val="26"/>
  </w:num>
  <w:num w:numId="8">
    <w:abstractNumId w:val="14"/>
  </w:num>
  <w:num w:numId="9">
    <w:abstractNumId w:val="23"/>
  </w:num>
  <w:num w:numId="10">
    <w:abstractNumId w:val="27"/>
  </w:num>
  <w:num w:numId="11">
    <w:abstractNumId w:val="3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8"/>
  </w:num>
  <w:num w:numId="17">
    <w:abstractNumId w:val="25"/>
  </w:num>
  <w:num w:numId="18">
    <w:abstractNumId w:val="29"/>
  </w:num>
  <w:num w:numId="19">
    <w:abstractNumId w:val="10"/>
  </w:num>
  <w:num w:numId="20">
    <w:abstractNumId w:val="1"/>
    <w:lvlOverride w:ilvl="0">
      <w:lvl w:ilvl="0" w:tplc="0E5C4274">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7"/>
  </w:num>
  <w:num w:numId="23">
    <w:abstractNumId w:val="18"/>
  </w:num>
  <w:num w:numId="24">
    <w:abstractNumId w:val="11"/>
  </w:num>
  <w:num w:numId="25">
    <w:abstractNumId w:val="12"/>
  </w:num>
  <w:num w:numId="26">
    <w:abstractNumId w:val="9"/>
  </w:num>
  <w:num w:numId="27">
    <w:abstractNumId w:val="4"/>
  </w:num>
  <w:num w:numId="28">
    <w:abstractNumId w:val="3"/>
  </w:num>
  <w:num w:numId="29">
    <w:abstractNumId w:val="5"/>
  </w:num>
  <w:num w:numId="30">
    <w:abstractNumId w:val="20"/>
  </w:num>
  <w:num w:numId="3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5436"/>
    <w:rsid w:val="00006446"/>
    <w:rsid w:val="00006896"/>
    <w:rsid w:val="00006B58"/>
    <w:rsid w:val="00006EF6"/>
    <w:rsid w:val="00007CDC"/>
    <w:rsid w:val="00007DB9"/>
    <w:rsid w:val="00010E26"/>
    <w:rsid w:val="00011011"/>
    <w:rsid w:val="0001132D"/>
    <w:rsid w:val="00011B28"/>
    <w:rsid w:val="00011CAD"/>
    <w:rsid w:val="00012C3B"/>
    <w:rsid w:val="00013095"/>
    <w:rsid w:val="000135E0"/>
    <w:rsid w:val="00014C3B"/>
    <w:rsid w:val="00014CC2"/>
    <w:rsid w:val="00015BE3"/>
    <w:rsid w:val="00015D15"/>
    <w:rsid w:val="000163D0"/>
    <w:rsid w:val="00017038"/>
    <w:rsid w:val="000179D1"/>
    <w:rsid w:val="0002084C"/>
    <w:rsid w:val="000212A2"/>
    <w:rsid w:val="00021FEB"/>
    <w:rsid w:val="00022116"/>
    <w:rsid w:val="000226EB"/>
    <w:rsid w:val="000229C4"/>
    <w:rsid w:val="00022DA7"/>
    <w:rsid w:val="000238DA"/>
    <w:rsid w:val="000244B4"/>
    <w:rsid w:val="000247D1"/>
    <w:rsid w:val="00025301"/>
    <w:rsid w:val="0002564D"/>
    <w:rsid w:val="00025ECA"/>
    <w:rsid w:val="00027939"/>
    <w:rsid w:val="000302A3"/>
    <w:rsid w:val="0003063B"/>
    <w:rsid w:val="000325B8"/>
    <w:rsid w:val="00033087"/>
    <w:rsid w:val="0003369F"/>
    <w:rsid w:val="00033EC4"/>
    <w:rsid w:val="00034C15"/>
    <w:rsid w:val="00035648"/>
    <w:rsid w:val="0003568B"/>
    <w:rsid w:val="00036318"/>
    <w:rsid w:val="0003689A"/>
    <w:rsid w:val="00036BA1"/>
    <w:rsid w:val="00036BC6"/>
    <w:rsid w:val="0003719B"/>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4E8"/>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278E"/>
    <w:rsid w:val="000738B3"/>
    <w:rsid w:val="00073E11"/>
    <w:rsid w:val="00073F8D"/>
    <w:rsid w:val="0007519E"/>
    <w:rsid w:val="00076014"/>
    <w:rsid w:val="0007608F"/>
    <w:rsid w:val="0007615C"/>
    <w:rsid w:val="00077E5F"/>
    <w:rsid w:val="0008036A"/>
    <w:rsid w:val="00081242"/>
    <w:rsid w:val="00081AE6"/>
    <w:rsid w:val="00082443"/>
    <w:rsid w:val="00082E89"/>
    <w:rsid w:val="00083749"/>
    <w:rsid w:val="000846E0"/>
    <w:rsid w:val="000855EB"/>
    <w:rsid w:val="00085B52"/>
    <w:rsid w:val="00085C30"/>
    <w:rsid w:val="00086183"/>
    <w:rsid w:val="000866F2"/>
    <w:rsid w:val="000869A1"/>
    <w:rsid w:val="00086BB7"/>
    <w:rsid w:val="0009009F"/>
    <w:rsid w:val="0009154C"/>
    <w:rsid w:val="00091557"/>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B96"/>
    <w:rsid w:val="000A32DC"/>
    <w:rsid w:val="000A389B"/>
    <w:rsid w:val="000A4941"/>
    <w:rsid w:val="000A56F2"/>
    <w:rsid w:val="000A5FA7"/>
    <w:rsid w:val="000A6974"/>
    <w:rsid w:val="000A72D6"/>
    <w:rsid w:val="000B1A38"/>
    <w:rsid w:val="000B2719"/>
    <w:rsid w:val="000B3A8F"/>
    <w:rsid w:val="000B4AB9"/>
    <w:rsid w:val="000B58C3"/>
    <w:rsid w:val="000B61E9"/>
    <w:rsid w:val="000B6A52"/>
    <w:rsid w:val="000B6CF7"/>
    <w:rsid w:val="000B7D92"/>
    <w:rsid w:val="000C07D6"/>
    <w:rsid w:val="000C11A3"/>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5249"/>
    <w:rsid w:val="000D55EB"/>
    <w:rsid w:val="000D6862"/>
    <w:rsid w:val="000E02D2"/>
    <w:rsid w:val="000E0527"/>
    <w:rsid w:val="000E1E92"/>
    <w:rsid w:val="000E212C"/>
    <w:rsid w:val="000E291B"/>
    <w:rsid w:val="000E2C4D"/>
    <w:rsid w:val="000E39E6"/>
    <w:rsid w:val="000E3DB8"/>
    <w:rsid w:val="000E3DEC"/>
    <w:rsid w:val="000E4B95"/>
    <w:rsid w:val="000E5954"/>
    <w:rsid w:val="000E6754"/>
    <w:rsid w:val="000F06D6"/>
    <w:rsid w:val="000F0EB1"/>
    <w:rsid w:val="000F1106"/>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7F2"/>
    <w:rsid w:val="00101976"/>
    <w:rsid w:val="00101ECD"/>
    <w:rsid w:val="00102D88"/>
    <w:rsid w:val="001033B5"/>
    <w:rsid w:val="001039E8"/>
    <w:rsid w:val="00103FF4"/>
    <w:rsid w:val="00104334"/>
    <w:rsid w:val="00104E1C"/>
    <w:rsid w:val="001051DE"/>
    <w:rsid w:val="00105AC3"/>
    <w:rsid w:val="0010616B"/>
    <w:rsid w:val="001062FB"/>
    <w:rsid w:val="001063E6"/>
    <w:rsid w:val="0010765A"/>
    <w:rsid w:val="00107E54"/>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98D"/>
    <w:rsid w:val="00122F2E"/>
    <w:rsid w:val="00123033"/>
    <w:rsid w:val="0012377F"/>
    <w:rsid w:val="00124314"/>
    <w:rsid w:val="001246A6"/>
    <w:rsid w:val="00125079"/>
    <w:rsid w:val="001255DA"/>
    <w:rsid w:val="00126B4A"/>
    <w:rsid w:val="001303E3"/>
    <w:rsid w:val="00131695"/>
    <w:rsid w:val="001318B5"/>
    <w:rsid w:val="00131ABE"/>
    <w:rsid w:val="00132FD0"/>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2718"/>
    <w:rsid w:val="00143B3A"/>
    <w:rsid w:val="00143F37"/>
    <w:rsid w:val="00144798"/>
    <w:rsid w:val="00144BE6"/>
    <w:rsid w:val="001457F5"/>
    <w:rsid w:val="00145A01"/>
    <w:rsid w:val="001503AE"/>
    <w:rsid w:val="00150E1D"/>
    <w:rsid w:val="001510AB"/>
    <w:rsid w:val="00151E23"/>
    <w:rsid w:val="001526E0"/>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E55"/>
    <w:rsid w:val="001643A8"/>
    <w:rsid w:val="00164F01"/>
    <w:rsid w:val="001659C1"/>
    <w:rsid w:val="00166A1C"/>
    <w:rsid w:val="001671F4"/>
    <w:rsid w:val="001671FD"/>
    <w:rsid w:val="00167BF3"/>
    <w:rsid w:val="00170067"/>
    <w:rsid w:val="00170261"/>
    <w:rsid w:val="0017045C"/>
    <w:rsid w:val="00170F9F"/>
    <w:rsid w:val="00171103"/>
    <w:rsid w:val="001718EC"/>
    <w:rsid w:val="001732EB"/>
    <w:rsid w:val="00173A8E"/>
    <w:rsid w:val="001740A8"/>
    <w:rsid w:val="001741AA"/>
    <w:rsid w:val="00175FDF"/>
    <w:rsid w:val="00176CAD"/>
    <w:rsid w:val="00177795"/>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14BE"/>
    <w:rsid w:val="001B20C7"/>
    <w:rsid w:val="001B2ACE"/>
    <w:rsid w:val="001B3A4F"/>
    <w:rsid w:val="001B3DD5"/>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F25"/>
    <w:rsid w:val="001D21C4"/>
    <w:rsid w:val="001D23A1"/>
    <w:rsid w:val="001D333A"/>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41B"/>
    <w:rsid w:val="00230226"/>
    <w:rsid w:val="00230765"/>
    <w:rsid w:val="00230ACD"/>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55C"/>
    <w:rsid w:val="002548CB"/>
    <w:rsid w:val="002557A2"/>
    <w:rsid w:val="00256483"/>
    <w:rsid w:val="00257321"/>
    <w:rsid w:val="00257543"/>
    <w:rsid w:val="00257A12"/>
    <w:rsid w:val="00260896"/>
    <w:rsid w:val="002617E7"/>
    <w:rsid w:val="00261FC8"/>
    <w:rsid w:val="00262114"/>
    <w:rsid w:val="0026224F"/>
    <w:rsid w:val="002627FC"/>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A80"/>
    <w:rsid w:val="00271F3A"/>
    <w:rsid w:val="002720DE"/>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0B5"/>
    <w:rsid w:val="00295921"/>
    <w:rsid w:val="00295C79"/>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700"/>
    <w:rsid w:val="002A5C9F"/>
    <w:rsid w:val="002A5DB4"/>
    <w:rsid w:val="002A633C"/>
    <w:rsid w:val="002A6A54"/>
    <w:rsid w:val="002A6BF0"/>
    <w:rsid w:val="002B16FE"/>
    <w:rsid w:val="002B238E"/>
    <w:rsid w:val="002B24D6"/>
    <w:rsid w:val="002B361C"/>
    <w:rsid w:val="002B430A"/>
    <w:rsid w:val="002B432B"/>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1050"/>
    <w:rsid w:val="002E13BD"/>
    <w:rsid w:val="002E17F2"/>
    <w:rsid w:val="002E386D"/>
    <w:rsid w:val="002E44AD"/>
    <w:rsid w:val="002E4527"/>
    <w:rsid w:val="002E45E7"/>
    <w:rsid w:val="002E481A"/>
    <w:rsid w:val="002E4D97"/>
    <w:rsid w:val="002E5EAB"/>
    <w:rsid w:val="002E63BD"/>
    <w:rsid w:val="002E6827"/>
    <w:rsid w:val="002E6D26"/>
    <w:rsid w:val="002E7CAE"/>
    <w:rsid w:val="002F0081"/>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E39"/>
    <w:rsid w:val="00304037"/>
    <w:rsid w:val="00304338"/>
    <w:rsid w:val="00304710"/>
    <w:rsid w:val="00304DE9"/>
    <w:rsid w:val="0030501F"/>
    <w:rsid w:val="003070BB"/>
    <w:rsid w:val="00307BA1"/>
    <w:rsid w:val="00310BF9"/>
    <w:rsid w:val="00310C25"/>
    <w:rsid w:val="00310CEB"/>
    <w:rsid w:val="00311702"/>
    <w:rsid w:val="00311B31"/>
    <w:rsid w:val="00311BB6"/>
    <w:rsid w:val="00311CCB"/>
    <w:rsid w:val="00311E82"/>
    <w:rsid w:val="003127DA"/>
    <w:rsid w:val="00312FE9"/>
    <w:rsid w:val="0031309F"/>
    <w:rsid w:val="003137D1"/>
    <w:rsid w:val="00313FD6"/>
    <w:rsid w:val="003143BD"/>
    <w:rsid w:val="00317B01"/>
    <w:rsid w:val="00317E57"/>
    <w:rsid w:val="003203ED"/>
    <w:rsid w:val="00321B8C"/>
    <w:rsid w:val="00322900"/>
    <w:rsid w:val="00322C9F"/>
    <w:rsid w:val="00323D2F"/>
    <w:rsid w:val="00323DF6"/>
    <w:rsid w:val="00323F80"/>
    <w:rsid w:val="00324456"/>
    <w:rsid w:val="00324D23"/>
    <w:rsid w:val="0032505B"/>
    <w:rsid w:val="003250A8"/>
    <w:rsid w:val="00327884"/>
    <w:rsid w:val="0033074D"/>
    <w:rsid w:val="00331751"/>
    <w:rsid w:val="00331D5D"/>
    <w:rsid w:val="00332EAB"/>
    <w:rsid w:val="0033324A"/>
    <w:rsid w:val="003336DC"/>
    <w:rsid w:val="00333A1F"/>
    <w:rsid w:val="00333E51"/>
    <w:rsid w:val="00334579"/>
    <w:rsid w:val="00335858"/>
    <w:rsid w:val="0033640D"/>
    <w:rsid w:val="003364D1"/>
    <w:rsid w:val="00336BDA"/>
    <w:rsid w:val="003409B2"/>
    <w:rsid w:val="00342BD7"/>
    <w:rsid w:val="00343A07"/>
    <w:rsid w:val="00345015"/>
    <w:rsid w:val="00345333"/>
    <w:rsid w:val="00345B74"/>
    <w:rsid w:val="00346DB5"/>
    <w:rsid w:val="003476F9"/>
    <w:rsid w:val="003477B1"/>
    <w:rsid w:val="00347AAD"/>
    <w:rsid w:val="00350AA0"/>
    <w:rsid w:val="003521FD"/>
    <w:rsid w:val="003526D5"/>
    <w:rsid w:val="00352ADF"/>
    <w:rsid w:val="00352B16"/>
    <w:rsid w:val="0035443A"/>
    <w:rsid w:val="0035482C"/>
    <w:rsid w:val="00354CAA"/>
    <w:rsid w:val="00355AD4"/>
    <w:rsid w:val="00355EA2"/>
    <w:rsid w:val="003561FD"/>
    <w:rsid w:val="0035656F"/>
    <w:rsid w:val="00357380"/>
    <w:rsid w:val="00357DC7"/>
    <w:rsid w:val="003602D9"/>
    <w:rsid w:val="003604CE"/>
    <w:rsid w:val="00360708"/>
    <w:rsid w:val="00360747"/>
    <w:rsid w:val="00360C04"/>
    <w:rsid w:val="00361A70"/>
    <w:rsid w:val="00362AD9"/>
    <w:rsid w:val="00362F13"/>
    <w:rsid w:val="00363444"/>
    <w:rsid w:val="00363581"/>
    <w:rsid w:val="00364BC3"/>
    <w:rsid w:val="0036539F"/>
    <w:rsid w:val="00365546"/>
    <w:rsid w:val="003662BC"/>
    <w:rsid w:val="00366657"/>
    <w:rsid w:val="0036691E"/>
    <w:rsid w:val="003675AE"/>
    <w:rsid w:val="00367C7A"/>
    <w:rsid w:val="00370300"/>
    <w:rsid w:val="00370E47"/>
    <w:rsid w:val="0037104F"/>
    <w:rsid w:val="0037175B"/>
    <w:rsid w:val="00372B5A"/>
    <w:rsid w:val="003739D8"/>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90826"/>
    <w:rsid w:val="00391112"/>
    <w:rsid w:val="003928D6"/>
    <w:rsid w:val="003939FF"/>
    <w:rsid w:val="00393D55"/>
    <w:rsid w:val="00394896"/>
    <w:rsid w:val="00394C2D"/>
    <w:rsid w:val="00394F08"/>
    <w:rsid w:val="00395287"/>
    <w:rsid w:val="003958F1"/>
    <w:rsid w:val="00395AF3"/>
    <w:rsid w:val="00395B6A"/>
    <w:rsid w:val="00395D80"/>
    <w:rsid w:val="00396763"/>
    <w:rsid w:val="00396B88"/>
    <w:rsid w:val="00396DD5"/>
    <w:rsid w:val="003A03F4"/>
    <w:rsid w:val="003A06BC"/>
    <w:rsid w:val="003A13D1"/>
    <w:rsid w:val="003A16DC"/>
    <w:rsid w:val="003A2223"/>
    <w:rsid w:val="003A22BC"/>
    <w:rsid w:val="003A2A0F"/>
    <w:rsid w:val="003A45A1"/>
    <w:rsid w:val="003A53A4"/>
    <w:rsid w:val="003A5B0A"/>
    <w:rsid w:val="003A5E23"/>
    <w:rsid w:val="003A611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54F"/>
    <w:rsid w:val="003C46B0"/>
    <w:rsid w:val="003C6EBE"/>
    <w:rsid w:val="003C7806"/>
    <w:rsid w:val="003C78D2"/>
    <w:rsid w:val="003C7AB5"/>
    <w:rsid w:val="003D0761"/>
    <w:rsid w:val="003D0A76"/>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764"/>
    <w:rsid w:val="003D798E"/>
    <w:rsid w:val="003E0119"/>
    <w:rsid w:val="003E05C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B63"/>
    <w:rsid w:val="003F3EFD"/>
    <w:rsid w:val="003F4D56"/>
    <w:rsid w:val="003F4FB7"/>
    <w:rsid w:val="003F6BBE"/>
    <w:rsid w:val="003F723F"/>
    <w:rsid w:val="003F7761"/>
    <w:rsid w:val="003F7AC9"/>
    <w:rsid w:val="003F7FC6"/>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1999"/>
    <w:rsid w:val="0041263E"/>
    <w:rsid w:val="004130C5"/>
    <w:rsid w:val="0041319B"/>
    <w:rsid w:val="004132C8"/>
    <w:rsid w:val="0041352C"/>
    <w:rsid w:val="00413AAC"/>
    <w:rsid w:val="004154C5"/>
    <w:rsid w:val="00415B7E"/>
    <w:rsid w:val="004164B3"/>
    <w:rsid w:val="004176EB"/>
    <w:rsid w:val="00421105"/>
    <w:rsid w:val="004211AC"/>
    <w:rsid w:val="00421784"/>
    <w:rsid w:val="0042195B"/>
    <w:rsid w:val="00422189"/>
    <w:rsid w:val="00422190"/>
    <w:rsid w:val="00423521"/>
    <w:rsid w:val="00423687"/>
    <w:rsid w:val="004238C9"/>
    <w:rsid w:val="004241FD"/>
    <w:rsid w:val="004242F4"/>
    <w:rsid w:val="00424F3F"/>
    <w:rsid w:val="00425889"/>
    <w:rsid w:val="00427248"/>
    <w:rsid w:val="00427B7B"/>
    <w:rsid w:val="00430217"/>
    <w:rsid w:val="004319E2"/>
    <w:rsid w:val="004320D2"/>
    <w:rsid w:val="00432C84"/>
    <w:rsid w:val="004337E0"/>
    <w:rsid w:val="00433868"/>
    <w:rsid w:val="004340AB"/>
    <w:rsid w:val="004359A0"/>
    <w:rsid w:val="004361D0"/>
    <w:rsid w:val="00436C4F"/>
    <w:rsid w:val="00436FD8"/>
    <w:rsid w:val="00437447"/>
    <w:rsid w:val="004374E6"/>
    <w:rsid w:val="00437610"/>
    <w:rsid w:val="00437F19"/>
    <w:rsid w:val="00440540"/>
    <w:rsid w:val="00440743"/>
    <w:rsid w:val="00441038"/>
    <w:rsid w:val="00441539"/>
    <w:rsid w:val="00441A92"/>
    <w:rsid w:val="00441BE2"/>
    <w:rsid w:val="00442425"/>
    <w:rsid w:val="004426DE"/>
    <w:rsid w:val="00444074"/>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E45"/>
    <w:rsid w:val="00456C36"/>
    <w:rsid w:val="00457481"/>
    <w:rsid w:val="00457565"/>
    <w:rsid w:val="00457976"/>
    <w:rsid w:val="00457AD4"/>
    <w:rsid w:val="00457B71"/>
    <w:rsid w:val="00460334"/>
    <w:rsid w:val="004609A3"/>
    <w:rsid w:val="004617F6"/>
    <w:rsid w:val="00461B0C"/>
    <w:rsid w:val="00462755"/>
    <w:rsid w:val="004627AF"/>
    <w:rsid w:val="00463BEB"/>
    <w:rsid w:val="00463CA6"/>
    <w:rsid w:val="004644EB"/>
    <w:rsid w:val="004649C8"/>
    <w:rsid w:val="00464B16"/>
    <w:rsid w:val="0046542D"/>
    <w:rsid w:val="0046562A"/>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2E24"/>
    <w:rsid w:val="00483FBB"/>
    <w:rsid w:val="0048407E"/>
    <w:rsid w:val="00484347"/>
    <w:rsid w:val="00484B12"/>
    <w:rsid w:val="0048552A"/>
    <w:rsid w:val="0048568A"/>
    <w:rsid w:val="00485C41"/>
    <w:rsid w:val="00485DBF"/>
    <w:rsid w:val="00486318"/>
    <w:rsid w:val="00487C69"/>
    <w:rsid w:val="0049026C"/>
    <w:rsid w:val="00491170"/>
    <w:rsid w:val="0049200A"/>
    <w:rsid w:val="00492747"/>
    <w:rsid w:val="00492BC5"/>
    <w:rsid w:val="00492D58"/>
    <w:rsid w:val="004932E3"/>
    <w:rsid w:val="00493819"/>
    <w:rsid w:val="004957C8"/>
    <w:rsid w:val="00495A77"/>
    <w:rsid w:val="004961A9"/>
    <w:rsid w:val="004964F1"/>
    <w:rsid w:val="00496B9A"/>
    <w:rsid w:val="004A0E54"/>
    <w:rsid w:val="004A1612"/>
    <w:rsid w:val="004A16BC"/>
    <w:rsid w:val="004A1C96"/>
    <w:rsid w:val="004A1E83"/>
    <w:rsid w:val="004A2B94"/>
    <w:rsid w:val="004A4186"/>
    <w:rsid w:val="004A41CD"/>
    <w:rsid w:val="004A5941"/>
    <w:rsid w:val="004A61A7"/>
    <w:rsid w:val="004A7CEF"/>
    <w:rsid w:val="004B1999"/>
    <w:rsid w:val="004B1AAD"/>
    <w:rsid w:val="004B1EB4"/>
    <w:rsid w:val="004B29D1"/>
    <w:rsid w:val="004B3F6B"/>
    <w:rsid w:val="004B50E1"/>
    <w:rsid w:val="004B556D"/>
    <w:rsid w:val="004B58D3"/>
    <w:rsid w:val="004B69CC"/>
    <w:rsid w:val="004B6DEA"/>
    <w:rsid w:val="004B6F96"/>
    <w:rsid w:val="004B7C0C"/>
    <w:rsid w:val="004B7F0A"/>
    <w:rsid w:val="004C14C3"/>
    <w:rsid w:val="004C16B1"/>
    <w:rsid w:val="004C2515"/>
    <w:rsid w:val="004C29DC"/>
    <w:rsid w:val="004C3898"/>
    <w:rsid w:val="004C389B"/>
    <w:rsid w:val="004C4E39"/>
    <w:rsid w:val="004C504D"/>
    <w:rsid w:val="004C52E1"/>
    <w:rsid w:val="004C54A4"/>
    <w:rsid w:val="004C6074"/>
    <w:rsid w:val="004C6912"/>
    <w:rsid w:val="004C6DFE"/>
    <w:rsid w:val="004C6FCD"/>
    <w:rsid w:val="004D0001"/>
    <w:rsid w:val="004D111E"/>
    <w:rsid w:val="004D172C"/>
    <w:rsid w:val="004D1A8C"/>
    <w:rsid w:val="004D36B1"/>
    <w:rsid w:val="004D3A12"/>
    <w:rsid w:val="004D483A"/>
    <w:rsid w:val="004D5745"/>
    <w:rsid w:val="004D672E"/>
    <w:rsid w:val="004D73CB"/>
    <w:rsid w:val="004D796E"/>
    <w:rsid w:val="004D7C3F"/>
    <w:rsid w:val="004D7EBD"/>
    <w:rsid w:val="004E1402"/>
    <w:rsid w:val="004E16B5"/>
    <w:rsid w:val="004E188C"/>
    <w:rsid w:val="004E2680"/>
    <w:rsid w:val="004E28F9"/>
    <w:rsid w:val="004E2A75"/>
    <w:rsid w:val="004E2DB7"/>
    <w:rsid w:val="004E3357"/>
    <w:rsid w:val="004E462E"/>
    <w:rsid w:val="004E56DC"/>
    <w:rsid w:val="004E76F4"/>
    <w:rsid w:val="004F0B4E"/>
    <w:rsid w:val="004F0B6C"/>
    <w:rsid w:val="004F1557"/>
    <w:rsid w:val="004F2078"/>
    <w:rsid w:val="004F2965"/>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308B"/>
    <w:rsid w:val="00504C99"/>
    <w:rsid w:val="00504DEB"/>
    <w:rsid w:val="00505C27"/>
    <w:rsid w:val="00506557"/>
    <w:rsid w:val="0050677A"/>
    <w:rsid w:val="00506858"/>
    <w:rsid w:val="0050696F"/>
    <w:rsid w:val="005072CE"/>
    <w:rsid w:val="005108D8"/>
    <w:rsid w:val="005116F9"/>
    <w:rsid w:val="00511E7A"/>
    <w:rsid w:val="00512669"/>
    <w:rsid w:val="00512838"/>
    <w:rsid w:val="00513D72"/>
    <w:rsid w:val="00514E66"/>
    <w:rsid w:val="005153A7"/>
    <w:rsid w:val="0051570C"/>
    <w:rsid w:val="005160B5"/>
    <w:rsid w:val="005166E2"/>
    <w:rsid w:val="00516D60"/>
    <w:rsid w:val="00516FAD"/>
    <w:rsid w:val="00517442"/>
    <w:rsid w:val="005203BA"/>
    <w:rsid w:val="005204A3"/>
    <w:rsid w:val="005206CB"/>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208C"/>
    <w:rsid w:val="00542653"/>
    <w:rsid w:val="00543234"/>
    <w:rsid w:val="0054368D"/>
    <w:rsid w:val="00543984"/>
    <w:rsid w:val="00544021"/>
    <w:rsid w:val="0054410E"/>
    <w:rsid w:val="0054462F"/>
    <w:rsid w:val="00544BAC"/>
    <w:rsid w:val="00546970"/>
    <w:rsid w:val="00547B5B"/>
    <w:rsid w:val="00550C90"/>
    <w:rsid w:val="00551381"/>
    <w:rsid w:val="005515EB"/>
    <w:rsid w:val="00551A0E"/>
    <w:rsid w:val="00552418"/>
    <w:rsid w:val="005526A7"/>
    <w:rsid w:val="005529AB"/>
    <w:rsid w:val="00552B00"/>
    <w:rsid w:val="00553C13"/>
    <w:rsid w:val="00553CBE"/>
    <w:rsid w:val="00554E19"/>
    <w:rsid w:val="00554E79"/>
    <w:rsid w:val="00555E3A"/>
    <w:rsid w:val="00556302"/>
    <w:rsid w:val="005565C7"/>
    <w:rsid w:val="005607E1"/>
    <w:rsid w:val="00560E4D"/>
    <w:rsid w:val="0056121F"/>
    <w:rsid w:val="00561349"/>
    <w:rsid w:val="0056138C"/>
    <w:rsid w:val="005613C4"/>
    <w:rsid w:val="005614AF"/>
    <w:rsid w:val="00563C8D"/>
    <w:rsid w:val="005643A9"/>
    <w:rsid w:val="00564DD7"/>
    <w:rsid w:val="00565D18"/>
    <w:rsid w:val="0056617B"/>
    <w:rsid w:val="005663D5"/>
    <w:rsid w:val="00567CCF"/>
    <w:rsid w:val="005702FB"/>
    <w:rsid w:val="00570BF3"/>
    <w:rsid w:val="00570C2A"/>
    <w:rsid w:val="00571171"/>
    <w:rsid w:val="005711B9"/>
    <w:rsid w:val="00571BFF"/>
    <w:rsid w:val="00571C37"/>
    <w:rsid w:val="00572505"/>
    <w:rsid w:val="00572B0E"/>
    <w:rsid w:val="005730C2"/>
    <w:rsid w:val="0057421A"/>
    <w:rsid w:val="00574D55"/>
    <w:rsid w:val="0057517B"/>
    <w:rsid w:val="00575E8E"/>
    <w:rsid w:val="00576295"/>
    <w:rsid w:val="005779D2"/>
    <w:rsid w:val="00580202"/>
    <w:rsid w:val="00582809"/>
    <w:rsid w:val="00583214"/>
    <w:rsid w:val="0058350E"/>
    <w:rsid w:val="00583A7A"/>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A1F"/>
    <w:rsid w:val="005A2C4D"/>
    <w:rsid w:val="005A42A3"/>
    <w:rsid w:val="005A4B5A"/>
    <w:rsid w:val="005A54BB"/>
    <w:rsid w:val="005A662D"/>
    <w:rsid w:val="005A6C45"/>
    <w:rsid w:val="005A6E65"/>
    <w:rsid w:val="005A7219"/>
    <w:rsid w:val="005A745C"/>
    <w:rsid w:val="005A78CA"/>
    <w:rsid w:val="005B00F7"/>
    <w:rsid w:val="005B0103"/>
    <w:rsid w:val="005B045C"/>
    <w:rsid w:val="005B07EE"/>
    <w:rsid w:val="005B0E95"/>
    <w:rsid w:val="005B25F7"/>
    <w:rsid w:val="005B28BD"/>
    <w:rsid w:val="005B35D7"/>
    <w:rsid w:val="005B391E"/>
    <w:rsid w:val="005B392A"/>
    <w:rsid w:val="005B3AA3"/>
    <w:rsid w:val="005B3F83"/>
    <w:rsid w:val="005B4A44"/>
    <w:rsid w:val="005B4EC1"/>
    <w:rsid w:val="005B555E"/>
    <w:rsid w:val="005B6089"/>
    <w:rsid w:val="005B6F83"/>
    <w:rsid w:val="005B7549"/>
    <w:rsid w:val="005C083C"/>
    <w:rsid w:val="005C0D8C"/>
    <w:rsid w:val="005C24C1"/>
    <w:rsid w:val="005C377E"/>
    <w:rsid w:val="005C480E"/>
    <w:rsid w:val="005C5143"/>
    <w:rsid w:val="005C5A4F"/>
    <w:rsid w:val="005C6023"/>
    <w:rsid w:val="005C6BCE"/>
    <w:rsid w:val="005C7029"/>
    <w:rsid w:val="005C74FB"/>
    <w:rsid w:val="005C7752"/>
    <w:rsid w:val="005C78F9"/>
    <w:rsid w:val="005C78FE"/>
    <w:rsid w:val="005C7F26"/>
    <w:rsid w:val="005D085F"/>
    <w:rsid w:val="005D0FA1"/>
    <w:rsid w:val="005D1602"/>
    <w:rsid w:val="005D1F90"/>
    <w:rsid w:val="005D259C"/>
    <w:rsid w:val="005D2953"/>
    <w:rsid w:val="005D309C"/>
    <w:rsid w:val="005D4FEE"/>
    <w:rsid w:val="005D6F4A"/>
    <w:rsid w:val="005D7306"/>
    <w:rsid w:val="005E339D"/>
    <w:rsid w:val="005E385F"/>
    <w:rsid w:val="005E405F"/>
    <w:rsid w:val="005E4801"/>
    <w:rsid w:val="005E4ECB"/>
    <w:rsid w:val="005E5072"/>
    <w:rsid w:val="005E5B81"/>
    <w:rsid w:val="005E5C3C"/>
    <w:rsid w:val="005E62A9"/>
    <w:rsid w:val="005E6AA1"/>
    <w:rsid w:val="005E6B41"/>
    <w:rsid w:val="005E74BE"/>
    <w:rsid w:val="005E79D7"/>
    <w:rsid w:val="005F0BC7"/>
    <w:rsid w:val="005F0D14"/>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3257"/>
    <w:rsid w:val="00614826"/>
    <w:rsid w:val="00615223"/>
    <w:rsid w:val="00617415"/>
    <w:rsid w:val="0061798A"/>
    <w:rsid w:val="006203AD"/>
    <w:rsid w:val="00620976"/>
    <w:rsid w:val="00620A71"/>
    <w:rsid w:val="00620D80"/>
    <w:rsid w:val="00620DD6"/>
    <w:rsid w:val="006211C2"/>
    <w:rsid w:val="006222DA"/>
    <w:rsid w:val="00622CDF"/>
    <w:rsid w:val="006234A6"/>
    <w:rsid w:val="00623C67"/>
    <w:rsid w:val="0062414E"/>
    <w:rsid w:val="00624D23"/>
    <w:rsid w:val="006250F2"/>
    <w:rsid w:val="006251C7"/>
    <w:rsid w:val="0062725E"/>
    <w:rsid w:val="00627ADC"/>
    <w:rsid w:val="00630001"/>
    <w:rsid w:val="006311B3"/>
    <w:rsid w:val="00631C6B"/>
    <w:rsid w:val="00632022"/>
    <w:rsid w:val="00632415"/>
    <w:rsid w:val="0063284C"/>
    <w:rsid w:val="0063309B"/>
    <w:rsid w:val="006345DA"/>
    <w:rsid w:val="006347E6"/>
    <w:rsid w:val="00636087"/>
    <w:rsid w:val="00636398"/>
    <w:rsid w:val="006364F1"/>
    <w:rsid w:val="006368D3"/>
    <w:rsid w:val="0063762D"/>
    <w:rsid w:val="006377EC"/>
    <w:rsid w:val="00640405"/>
    <w:rsid w:val="00640A08"/>
    <w:rsid w:val="00640D8D"/>
    <w:rsid w:val="00640EC4"/>
    <w:rsid w:val="00640EFB"/>
    <w:rsid w:val="0064151F"/>
    <w:rsid w:val="00641533"/>
    <w:rsid w:val="0064208D"/>
    <w:rsid w:val="0064307A"/>
    <w:rsid w:val="00643449"/>
    <w:rsid w:val="00643475"/>
    <w:rsid w:val="0064396A"/>
    <w:rsid w:val="00645E14"/>
    <w:rsid w:val="00645FB8"/>
    <w:rsid w:val="0064624E"/>
    <w:rsid w:val="00646EB7"/>
    <w:rsid w:val="00647165"/>
    <w:rsid w:val="0064788F"/>
    <w:rsid w:val="00647FC4"/>
    <w:rsid w:val="00650339"/>
    <w:rsid w:val="00650AB9"/>
    <w:rsid w:val="00651C75"/>
    <w:rsid w:val="00652EE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1C5A"/>
    <w:rsid w:val="006627A2"/>
    <w:rsid w:val="00662C02"/>
    <w:rsid w:val="006634E6"/>
    <w:rsid w:val="006637CF"/>
    <w:rsid w:val="006638EE"/>
    <w:rsid w:val="006655EE"/>
    <w:rsid w:val="00665DAE"/>
    <w:rsid w:val="00665E39"/>
    <w:rsid w:val="00665F6A"/>
    <w:rsid w:val="006667FC"/>
    <w:rsid w:val="00666C80"/>
    <w:rsid w:val="00667821"/>
    <w:rsid w:val="00667EE7"/>
    <w:rsid w:val="00670922"/>
    <w:rsid w:val="00670BE1"/>
    <w:rsid w:val="00670E5F"/>
    <w:rsid w:val="00671A0E"/>
    <w:rsid w:val="0067218F"/>
    <w:rsid w:val="006723DA"/>
    <w:rsid w:val="006741F2"/>
    <w:rsid w:val="00674CC3"/>
    <w:rsid w:val="00675C72"/>
    <w:rsid w:val="00676079"/>
    <w:rsid w:val="006762BF"/>
    <w:rsid w:val="00676ECC"/>
    <w:rsid w:val="006771F9"/>
    <w:rsid w:val="00677403"/>
    <w:rsid w:val="006776D7"/>
    <w:rsid w:val="00680ABA"/>
    <w:rsid w:val="00681003"/>
    <w:rsid w:val="006817C9"/>
    <w:rsid w:val="00681B07"/>
    <w:rsid w:val="00681B9E"/>
    <w:rsid w:val="00683ECE"/>
    <w:rsid w:val="0068429A"/>
    <w:rsid w:val="0068434D"/>
    <w:rsid w:val="006848CD"/>
    <w:rsid w:val="00684B60"/>
    <w:rsid w:val="00684CDB"/>
    <w:rsid w:val="006858A0"/>
    <w:rsid w:val="00686808"/>
    <w:rsid w:val="00686D9A"/>
    <w:rsid w:val="0069110B"/>
    <w:rsid w:val="0069334D"/>
    <w:rsid w:val="00693640"/>
    <w:rsid w:val="006949B8"/>
    <w:rsid w:val="00694F13"/>
    <w:rsid w:val="00695164"/>
    <w:rsid w:val="006956BD"/>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8A1"/>
    <w:rsid w:val="006B694F"/>
    <w:rsid w:val="006B7DE8"/>
    <w:rsid w:val="006C03B8"/>
    <w:rsid w:val="006C14C0"/>
    <w:rsid w:val="006C4610"/>
    <w:rsid w:val="006C528A"/>
    <w:rsid w:val="006C5AA4"/>
    <w:rsid w:val="006C5D55"/>
    <w:rsid w:val="006C5EC9"/>
    <w:rsid w:val="006C6059"/>
    <w:rsid w:val="006C6927"/>
    <w:rsid w:val="006C7522"/>
    <w:rsid w:val="006D0D96"/>
    <w:rsid w:val="006D0E36"/>
    <w:rsid w:val="006D1694"/>
    <w:rsid w:val="006D1F71"/>
    <w:rsid w:val="006D3FD5"/>
    <w:rsid w:val="006D4277"/>
    <w:rsid w:val="006D6EEC"/>
    <w:rsid w:val="006D6F08"/>
    <w:rsid w:val="006D73ED"/>
    <w:rsid w:val="006D79B3"/>
    <w:rsid w:val="006E062C"/>
    <w:rsid w:val="006E0CC5"/>
    <w:rsid w:val="006E0DE6"/>
    <w:rsid w:val="006E28B7"/>
    <w:rsid w:val="006E3079"/>
    <w:rsid w:val="006E3302"/>
    <w:rsid w:val="006E3310"/>
    <w:rsid w:val="006E4392"/>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08A"/>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4801"/>
    <w:rsid w:val="007348B1"/>
    <w:rsid w:val="00734B23"/>
    <w:rsid w:val="007354A6"/>
    <w:rsid w:val="007359AC"/>
    <w:rsid w:val="00735B71"/>
    <w:rsid w:val="007360AA"/>
    <w:rsid w:val="007362A6"/>
    <w:rsid w:val="00736D7D"/>
    <w:rsid w:val="0073733D"/>
    <w:rsid w:val="00737BD3"/>
    <w:rsid w:val="00737F85"/>
    <w:rsid w:val="007408F0"/>
    <w:rsid w:val="00740E58"/>
    <w:rsid w:val="00741966"/>
    <w:rsid w:val="00741EB9"/>
    <w:rsid w:val="00742B4F"/>
    <w:rsid w:val="0074386C"/>
    <w:rsid w:val="0074405B"/>
    <w:rsid w:val="007445A0"/>
    <w:rsid w:val="00744A3A"/>
    <w:rsid w:val="0074524B"/>
    <w:rsid w:val="007457F6"/>
    <w:rsid w:val="007458F5"/>
    <w:rsid w:val="00747ADC"/>
    <w:rsid w:val="00747C5C"/>
    <w:rsid w:val="00747D8B"/>
    <w:rsid w:val="0075008C"/>
    <w:rsid w:val="007506AF"/>
    <w:rsid w:val="00751228"/>
    <w:rsid w:val="0075193B"/>
    <w:rsid w:val="007522EA"/>
    <w:rsid w:val="007524C6"/>
    <w:rsid w:val="007531DB"/>
    <w:rsid w:val="0075380A"/>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C14"/>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306F"/>
    <w:rsid w:val="007A43A6"/>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DC6"/>
    <w:rsid w:val="007C2F67"/>
    <w:rsid w:val="007C3C3F"/>
    <w:rsid w:val="007C3D18"/>
    <w:rsid w:val="007C59CA"/>
    <w:rsid w:val="007C60BF"/>
    <w:rsid w:val="007C6A07"/>
    <w:rsid w:val="007C6F3E"/>
    <w:rsid w:val="007C75A1"/>
    <w:rsid w:val="007C75EC"/>
    <w:rsid w:val="007C77A5"/>
    <w:rsid w:val="007C7929"/>
    <w:rsid w:val="007C7CBF"/>
    <w:rsid w:val="007D04E5"/>
    <w:rsid w:val="007D0FCD"/>
    <w:rsid w:val="007D1626"/>
    <w:rsid w:val="007D24CB"/>
    <w:rsid w:val="007D311E"/>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BEA"/>
    <w:rsid w:val="007E2F81"/>
    <w:rsid w:val="007E3662"/>
    <w:rsid w:val="007E3A56"/>
    <w:rsid w:val="007E4610"/>
    <w:rsid w:val="007E4715"/>
    <w:rsid w:val="007E48E6"/>
    <w:rsid w:val="007E4B22"/>
    <w:rsid w:val="007E505B"/>
    <w:rsid w:val="007E58DA"/>
    <w:rsid w:val="007E5C44"/>
    <w:rsid w:val="007E6373"/>
    <w:rsid w:val="007E7047"/>
    <w:rsid w:val="007E7091"/>
    <w:rsid w:val="007F02BB"/>
    <w:rsid w:val="007F1564"/>
    <w:rsid w:val="007F2516"/>
    <w:rsid w:val="007F2617"/>
    <w:rsid w:val="007F273B"/>
    <w:rsid w:val="007F2922"/>
    <w:rsid w:val="007F3374"/>
    <w:rsid w:val="007F3B89"/>
    <w:rsid w:val="007F3C98"/>
    <w:rsid w:val="007F4DAB"/>
    <w:rsid w:val="007F71CE"/>
    <w:rsid w:val="007F75EF"/>
    <w:rsid w:val="007F77D6"/>
    <w:rsid w:val="0080078F"/>
    <w:rsid w:val="008015DF"/>
    <w:rsid w:val="008020FE"/>
    <w:rsid w:val="008029EE"/>
    <w:rsid w:val="008035AD"/>
    <w:rsid w:val="008035DA"/>
    <w:rsid w:val="008038B5"/>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3D"/>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33AF"/>
    <w:rsid w:val="008436F6"/>
    <w:rsid w:val="0084405D"/>
    <w:rsid w:val="008441EB"/>
    <w:rsid w:val="008444E8"/>
    <w:rsid w:val="008448B4"/>
    <w:rsid w:val="00844E80"/>
    <w:rsid w:val="0084537C"/>
    <w:rsid w:val="00846090"/>
    <w:rsid w:val="00846723"/>
    <w:rsid w:val="00846FE7"/>
    <w:rsid w:val="00850CEC"/>
    <w:rsid w:val="00850E36"/>
    <w:rsid w:val="00850E45"/>
    <w:rsid w:val="008519C5"/>
    <w:rsid w:val="00851C1E"/>
    <w:rsid w:val="00851D56"/>
    <w:rsid w:val="00853140"/>
    <w:rsid w:val="00853502"/>
    <w:rsid w:val="008537ED"/>
    <w:rsid w:val="00855B90"/>
    <w:rsid w:val="00855EF4"/>
    <w:rsid w:val="00856498"/>
    <w:rsid w:val="00856911"/>
    <w:rsid w:val="00856C5F"/>
    <w:rsid w:val="008579E5"/>
    <w:rsid w:val="00857FCA"/>
    <w:rsid w:val="00861095"/>
    <w:rsid w:val="00862708"/>
    <w:rsid w:val="00863017"/>
    <w:rsid w:val="008636C0"/>
    <w:rsid w:val="00863810"/>
    <w:rsid w:val="00863B58"/>
    <w:rsid w:val="00863D18"/>
    <w:rsid w:val="008655C1"/>
    <w:rsid w:val="00865647"/>
    <w:rsid w:val="0086574E"/>
    <w:rsid w:val="008658ED"/>
    <w:rsid w:val="00866EC2"/>
    <w:rsid w:val="008677FD"/>
    <w:rsid w:val="008678D2"/>
    <w:rsid w:val="00867B56"/>
    <w:rsid w:val="00867B93"/>
    <w:rsid w:val="00867C7B"/>
    <w:rsid w:val="00870077"/>
    <w:rsid w:val="008706D4"/>
    <w:rsid w:val="008706E0"/>
    <w:rsid w:val="00870F8A"/>
    <w:rsid w:val="008719A4"/>
    <w:rsid w:val="00871D23"/>
    <w:rsid w:val="008721D4"/>
    <w:rsid w:val="008722F9"/>
    <w:rsid w:val="00872782"/>
    <w:rsid w:val="00873C5D"/>
    <w:rsid w:val="00874312"/>
    <w:rsid w:val="0087437C"/>
    <w:rsid w:val="00874688"/>
    <w:rsid w:val="00875CD7"/>
    <w:rsid w:val="0087608E"/>
    <w:rsid w:val="00876B4D"/>
    <w:rsid w:val="00876D5E"/>
    <w:rsid w:val="00876EDC"/>
    <w:rsid w:val="00876F4E"/>
    <w:rsid w:val="00877F18"/>
    <w:rsid w:val="00880963"/>
    <w:rsid w:val="00880BBE"/>
    <w:rsid w:val="00881496"/>
    <w:rsid w:val="0088201A"/>
    <w:rsid w:val="008831AD"/>
    <w:rsid w:val="00883680"/>
    <w:rsid w:val="00883A4A"/>
    <w:rsid w:val="00884D89"/>
    <w:rsid w:val="008850EF"/>
    <w:rsid w:val="00885820"/>
    <w:rsid w:val="0088638F"/>
    <w:rsid w:val="00886784"/>
    <w:rsid w:val="00886A69"/>
    <w:rsid w:val="0088730D"/>
    <w:rsid w:val="008878B2"/>
    <w:rsid w:val="00891466"/>
    <w:rsid w:val="00891B88"/>
    <w:rsid w:val="008929DB"/>
    <w:rsid w:val="00894A88"/>
    <w:rsid w:val="00894C14"/>
    <w:rsid w:val="00894F43"/>
    <w:rsid w:val="00895215"/>
    <w:rsid w:val="00895386"/>
    <w:rsid w:val="008956A6"/>
    <w:rsid w:val="00896439"/>
    <w:rsid w:val="0089699F"/>
    <w:rsid w:val="00896D3D"/>
    <w:rsid w:val="008A08E1"/>
    <w:rsid w:val="008A21FF"/>
    <w:rsid w:val="008A2902"/>
    <w:rsid w:val="008A2CE2"/>
    <w:rsid w:val="008A30AC"/>
    <w:rsid w:val="008A35D4"/>
    <w:rsid w:val="008A3F81"/>
    <w:rsid w:val="008A41F4"/>
    <w:rsid w:val="008A44B8"/>
    <w:rsid w:val="008A4677"/>
    <w:rsid w:val="008A4CE1"/>
    <w:rsid w:val="008A4D0B"/>
    <w:rsid w:val="008A51A8"/>
    <w:rsid w:val="008A54C7"/>
    <w:rsid w:val="008A5722"/>
    <w:rsid w:val="008A656C"/>
    <w:rsid w:val="008A6A0F"/>
    <w:rsid w:val="008A77D8"/>
    <w:rsid w:val="008B0483"/>
    <w:rsid w:val="008B0C02"/>
    <w:rsid w:val="008B120C"/>
    <w:rsid w:val="008B18C9"/>
    <w:rsid w:val="008B1DBA"/>
    <w:rsid w:val="008B2BCE"/>
    <w:rsid w:val="008B350A"/>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4D21"/>
    <w:rsid w:val="009053AA"/>
    <w:rsid w:val="00905736"/>
    <w:rsid w:val="00905E82"/>
    <w:rsid w:val="00906102"/>
    <w:rsid w:val="009061DE"/>
    <w:rsid w:val="009063D5"/>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3A4E"/>
    <w:rsid w:val="00923D67"/>
    <w:rsid w:val="00924DAC"/>
    <w:rsid w:val="009265E0"/>
    <w:rsid w:val="00926913"/>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DED"/>
    <w:rsid w:val="009373EA"/>
    <w:rsid w:val="009403F9"/>
    <w:rsid w:val="00940480"/>
    <w:rsid w:val="0094067B"/>
    <w:rsid w:val="009413E8"/>
    <w:rsid w:val="00941636"/>
    <w:rsid w:val="00941D35"/>
    <w:rsid w:val="00942B95"/>
    <w:rsid w:val="00943742"/>
    <w:rsid w:val="00943B2F"/>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C28"/>
    <w:rsid w:val="00971F08"/>
    <w:rsid w:val="0097266D"/>
    <w:rsid w:val="00973057"/>
    <w:rsid w:val="00975113"/>
    <w:rsid w:val="009753B1"/>
    <w:rsid w:val="0097603D"/>
    <w:rsid w:val="00976949"/>
    <w:rsid w:val="00977ACF"/>
    <w:rsid w:val="00980477"/>
    <w:rsid w:val="00980493"/>
    <w:rsid w:val="00980C74"/>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5F2C"/>
    <w:rsid w:val="009B64AC"/>
    <w:rsid w:val="009B7243"/>
    <w:rsid w:val="009B72A3"/>
    <w:rsid w:val="009B7885"/>
    <w:rsid w:val="009B7C77"/>
    <w:rsid w:val="009B7D00"/>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7A3"/>
    <w:rsid w:val="009E56DA"/>
    <w:rsid w:val="009E5775"/>
    <w:rsid w:val="009E6FDD"/>
    <w:rsid w:val="009E743D"/>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A68"/>
    <w:rsid w:val="00A02A43"/>
    <w:rsid w:val="00A02BAC"/>
    <w:rsid w:val="00A02E5D"/>
    <w:rsid w:val="00A02F75"/>
    <w:rsid w:val="00A031C7"/>
    <w:rsid w:val="00A037D6"/>
    <w:rsid w:val="00A048A8"/>
    <w:rsid w:val="00A04CEE"/>
    <w:rsid w:val="00A04ED3"/>
    <w:rsid w:val="00A04F49"/>
    <w:rsid w:val="00A05F2D"/>
    <w:rsid w:val="00A064CA"/>
    <w:rsid w:val="00A06C98"/>
    <w:rsid w:val="00A07372"/>
    <w:rsid w:val="00A076A8"/>
    <w:rsid w:val="00A1049F"/>
    <w:rsid w:val="00A10DB8"/>
    <w:rsid w:val="00A129D7"/>
    <w:rsid w:val="00A13090"/>
    <w:rsid w:val="00A13263"/>
    <w:rsid w:val="00A13645"/>
    <w:rsid w:val="00A13E54"/>
    <w:rsid w:val="00A142A1"/>
    <w:rsid w:val="00A15202"/>
    <w:rsid w:val="00A1637F"/>
    <w:rsid w:val="00A17F63"/>
    <w:rsid w:val="00A20C10"/>
    <w:rsid w:val="00A2193B"/>
    <w:rsid w:val="00A21A0C"/>
    <w:rsid w:val="00A2270D"/>
    <w:rsid w:val="00A2308F"/>
    <w:rsid w:val="00A23505"/>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E68"/>
    <w:rsid w:val="00A34EB7"/>
    <w:rsid w:val="00A3615C"/>
    <w:rsid w:val="00A36185"/>
    <w:rsid w:val="00A3627E"/>
    <w:rsid w:val="00A36297"/>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1466"/>
    <w:rsid w:val="00A51568"/>
    <w:rsid w:val="00A51F90"/>
    <w:rsid w:val="00A5264C"/>
    <w:rsid w:val="00A52965"/>
    <w:rsid w:val="00A52B50"/>
    <w:rsid w:val="00A52E1D"/>
    <w:rsid w:val="00A53AC2"/>
    <w:rsid w:val="00A53B7A"/>
    <w:rsid w:val="00A54AD4"/>
    <w:rsid w:val="00A56508"/>
    <w:rsid w:val="00A56A78"/>
    <w:rsid w:val="00A60117"/>
    <w:rsid w:val="00A61255"/>
    <w:rsid w:val="00A61359"/>
    <w:rsid w:val="00A61499"/>
    <w:rsid w:val="00A6265F"/>
    <w:rsid w:val="00A626D1"/>
    <w:rsid w:val="00A62A77"/>
    <w:rsid w:val="00A62ECE"/>
    <w:rsid w:val="00A63483"/>
    <w:rsid w:val="00A63542"/>
    <w:rsid w:val="00A6363A"/>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6FC"/>
    <w:rsid w:val="00A708C4"/>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2A1"/>
    <w:rsid w:val="00A833AA"/>
    <w:rsid w:val="00A83903"/>
    <w:rsid w:val="00A83E38"/>
    <w:rsid w:val="00A85053"/>
    <w:rsid w:val="00A85DC7"/>
    <w:rsid w:val="00A86000"/>
    <w:rsid w:val="00A8712F"/>
    <w:rsid w:val="00A90248"/>
    <w:rsid w:val="00A916C9"/>
    <w:rsid w:val="00A91C62"/>
    <w:rsid w:val="00A92879"/>
    <w:rsid w:val="00A92908"/>
    <w:rsid w:val="00A92C7A"/>
    <w:rsid w:val="00A93694"/>
    <w:rsid w:val="00A93A0D"/>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5BF"/>
    <w:rsid w:val="00AA4279"/>
    <w:rsid w:val="00AA5148"/>
    <w:rsid w:val="00AA51D6"/>
    <w:rsid w:val="00AA63BA"/>
    <w:rsid w:val="00AA6A03"/>
    <w:rsid w:val="00AA7EA1"/>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7016"/>
    <w:rsid w:val="00AC70FB"/>
    <w:rsid w:val="00AC7DF1"/>
    <w:rsid w:val="00AC7F5F"/>
    <w:rsid w:val="00AD0182"/>
    <w:rsid w:val="00AD0201"/>
    <w:rsid w:val="00AD0AA3"/>
    <w:rsid w:val="00AD0F52"/>
    <w:rsid w:val="00AD1952"/>
    <w:rsid w:val="00AD1E34"/>
    <w:rsid w:val="00AD22F7"/>
    <w:rsid w:val="00AD2496"/>
    <w:rsid w:val="00AD2B26"/>
    <w:rsid w:val="00AD388C"/>
    <w:rsid w:val="00AD3F90"/>
    <w:rsid w:val="00AD3F94"/>
    <w:rsid w:val="00AD4667"/>
    <w:rsid w:val="00AD4A5A"/>
    <w:rsid w:val="00AD5754"/>
    <w:rsid w:val="00AD6192"/>
    <w:rsid w:val="00AD67FE"/>
    <w:rsid w:val="00AD746D"/>
    <w:rsid w:val="00AE138B"/>
    <w:rsid w:val="00AE1AEC"/>
    <w:rsid w:val="00AE27AC"/>
    <w:rsid w:val="00AE27E4"/>
    <w:rsid w:val="00AE3B98"/>
    <w:rsid w:val="00AE40E0"/>
    <w:rsid w:val="00AE4209"/>
    <w:rsid w:val="00AE4D6C"/>
    <w:rsid w:val="00AE4DBA"/>
    <w:rsid w:val="00AE4F07"/>
    <w:rsid w:val="00AE5313"/>
    <w:rsid w:val="00AE53EE"/>
    <w:rsid w:val="00AE57B1"/>
    <w:rsid w:val="00AE5EDF"/>
    <w:rsid w:val="00AE6283"/>
    <w:rsid w:val="00AE6ED0"/>
    <w:rsid w:val="00AE79A3"/>
    <w:rsid w:val="00AE7F5A"/>
    <w:rsid w:val="00AF04AD"/>
    <w:rsid w:val="00AF0BFA"/>
    <w:rsid w:val="00AF13F7"/>
    <w:rsid w:val="00AF1C5D"/>
    <w:rsid w:val="00AF2694"/>
    <w:rsid w:val="00AF3EC3"/>
    <w:rsid w:val="00AF42D7"/>
    <w:rsid w:val="00AF4961"/>
    <w:rsid w:val="00AF4CC0"/>
    <w:rsid w:val="00AF57C1"/>
    <w:rsid w:val="00AF5A87"/>
    <w:rsid w:val="00AF6377"/>
    <w:rsid w:val="00AF6C00"/>
    <w:rsid w:val="00AF6F2F"/>
    <w:rsid w:val="00B006FE"/>
    <w:rsid w:val="00B007CB"/>
    <w:rsid w:val="00B01A6F"/>
    <w:rsid w:val="00B01B96"/>
    <w:rsid w:val="00B01DC9"/>
    <w:rsid w:val="00B01F12"/>
    <w:rsid w:val="00B0223E"/>
    <w:rsid w:val="00B02AA7"/>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3437"/>
    <w:rsid w:val="00B23EF8"/>
    <w:rsid w:val="00B25FA7"/>
    <w:rsid w:val="00B2763F"/>
    <w:rsid w:val="00B27AAC"/>
    <w:rsid w:val="00B30929"/>
    <w:rsid w:val="00B30B35"/>
    <w:rsid w:val="00B34C9B"/>
    <w:rsid w:val="00B3541A"/>
    <w:rsid w:val="00B3559D"/>
    <w:rsid w:val="00B36236"/>
    <w:rsid w:val="00B369AD"/>
    <w:rsid w:val="00B37066"/>
    <w:rsid w:val="00B372AA"/>
    <w:rsid w:val="00B37D91"/>
    <w:rsid w:val="00B40445"/>
    <w:rsid w:val="00B40CF2"/>
    <w:rsid w:val="00B41888"/>
    <w:rsid w:val="00B418B7"/>
    <w:rsid w:val="00B42BDB"/>
    <w:rsid w:val="00B42EBC"/>
    <w:rsid w:val="00B44AA1"/>
    <w:rsid w:val="00B453C3"/>
    <w:rsid w:val="00B45657"/>
    <w:rsid w:val="00B45A52"/>
    <w:rsid w:val="00B46023"/>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3FF9"/>
    <w:rsid w:val="00B64E11"/>
    <w:rsid w:val="00B6560D"/>
    <w:rsid w:val="00B664C7"/>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E8A"/>
    <w:rsid w:val="00B800F5"/>
    <w:rsid w:val="00B80699"/>
    <w:rsid w:val="00B8086A"/>
    <w:rsid w:val="00B80B49"/>
    <w:rsid w:val="00B8117B"/>
    <w:rsid w:val="00B81A6C"/>
    <w:rsid w:val="00B81D70"/>
    <w:rsid w:val="00B82789"/>
    <w:rsid w:val="00B833FA"/>
    <w:rsid w:val="00B838E1"/>
    <w:rsid w:val="00B843AE"/>
    <w:rsid w:val="00B84F59"/>
    <w:rsid w:val="00B85444"/>
    <w:rsid w:val="00B8548C"/>
    <w:rsid w:val="00B859FB"/>
    <w:rsid w:val="00B85B84"/>
    <w:rsid w:val="00B85DE5"/>
    <w:rsid w:val="00B85FAE"/>
    <w:rsid w:val="00B90E65"/>
    <w:rsid w:val="00B90F73"/>
    <w:rsid w:val="00B92917"/>
    <w:rsid w:val="00B93100"/>
    <w:rsid w:val="00B934DA"/>
    <w:rsid w:val="00B93B59"/>
    <w:rsid w:val="00B9406A"/>
    <w:rsid w:val="00B94A2F"/>
    <w:rsid w:val="00B94D6D"/>
    <w:rsid w:val="00B95078"/>
    <w:rsid w:val="00B96258"/>
    <w:rsid w:val="00B9690A"/>
    <w:rsid w:val="00B97945"/>
    <w:rsid w:val="00B97976"/>
    <w:rsid w:val="00BA02C0"/>
    <w:rsid w:val="00BA1004"/>
    <w:rsid w:val="00BA17A5"/>
    <w:rsid w:val="00BA1B06"/>
    <w:rsid w:val="00BA2280"/>
    <w:rsid w:val="00BA2A08"/>
    <w:rsid w:val="00BA3581"/>
    <w:rsid w:val="00BA56D2"/>
    <w:rsid w:val="00BA5ADD"/>
    <w:rsid w:val="00BA6440"/>
    <w:rsid w:val="00BA6815"/>
    <w:rsid w:val="00BA69F5"/>
    <w:rsid w:val="00BA76E0"/>
    <w:rsid w:val="00BB0186"/>
    <w:rsid w:val="00BB0538"/>
    <w:rsid w:val="00BB212F"/>
    <w:rsid w:val="00BB229E"/>
    <w:rsid w:val="00BB2A25"/>
    <w:rsid w:val="00BB36D9"/>
    <w:rsid w:val="00BB371F"/>
    <w:rsid w:val="00BB3F23"/>
    <w:rsid w:val="00BB48D4"/>
    <w:rsid w:val="00BB4D7A"/>
    <w:rsid w:val="00BB51E9"/>
    <w:rsid w:val="00BB56BD"/>
    <w:rsid w:val="00BB6240"/>
    <w:rsid w:val="00BB6455"/>
    <w:rsid w:val="00BB7455"/>
    <w:rsid w:val="00BB78D4"/>
    <w:rsid w:val="00BC0FDC"/>
    <w:rsid w:val="00BC1477"/>
    <w:rsid w:val="00BC1809"/>
    <w:rsid w:val="00BC2238"/>
    <w:rsid w:val="00BC2C49"/>
    <w:rsid w:val="00BC3053"/>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08F6"/>
    <w:rsid w:val="00BD3273"/>
    <w:rsid w:val="00BD3C9F"/>
    <w:rsid w:val="00BD3E77"/>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3778"/>
    <w:rsid w:val="00BF431E"/>
    <w:rsid w:val="00BF536D"/>
    <w:rsid w:val="00BF624A"/>
    <w:rsid w:val="00BF6704"/>
    <w:rsid w:val="00BF7049"/>
    <w:rsid w:val="00BF73CE"/>
    <w:rsid w:val="00BF7445"/>
    <w:rsid w:val="00BF74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3452"/>
    <w:rsid w:val="00C134A0"/>
    <w:rsid w:val="00C14115"/>
    <w:rsid w:val="00C148E9"/>
    <w:rsid w:val="00C14B88"/>
    <w:rsid w:val="00C14D4B"/>
    <w:rsid w:val="00C154BB"/>
    <w:rsid w:val="00C15B66"/>
    <w:rsid w:val="00C15D75"/>
    <w:rsid w:val="00C1642C"/>
    <w:rsid w:val="00C16D25"/>
    <w:rsid w:val="00C16DE5"/>
    <w:rsid w:val="00C171B1"/>
    <w:rsid w:val="00C17D3F"/>
    <w:rsid w:val="00C210BC"/>
    <w:rsid w:val="00C21C9E"/>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6088"/>
    <w:rsid w:val="00C3719D"/>
    <w:rsid w:val="00C37CC3"/>
    <w:rsid w:val="00C405FD"/>
    <w:rsid w:val="00C4067E"/>
    <w:rsid w:val="00C41E75"/>
    <w:rsid w:val="00C42BAB"/>
    <w:rsid w:val="00C43F74"/>
    <w:rsid w:val="00C44BB4"/>
    <w:rsid w:val="00C4515C"/>
    <w:rsid w:val="00C4667B"/>
    <w:rsid w:val="00C46A82"/>
    <w:rsid w:val="00C46CEC"/>
    <w:rsid w:val="00C4742E"/>
    <w:rsid w:val="00C51FCF"/>
    <w:rsid w:val="00C5214D"/>
    <w:rsid w:val="00C54995"/>
    <w:rsid w:val="00C54B8F"/>
    <w:rsid w:val="00C54C68"/>
    <w:rsid w:val="00C54D41"/>
    <w:rsid w:val="00C55921"/>
    <w:rsid w:val="00C559BF"/>
    <w:rsid w:val="00C55DD0"/>
    <w:rsid w:val="00C55F6F"/>
    <w:rsid w:val="00C561AF"/>
    <w:rsid w:val="00C5676C"/>
    <w:rsid w:val="00C57605"/>
    <w:rsid w:val="00C6006D"/>
    <w:rsid w:val="00C604A5"/>
    <w:rsid w:val="00C60783"/>
    <w:rsid w:val="00C610E9"/>
    <w:rsid w:val="00C612B9"/>
    <w:rsid w:val="00C6167D"/>
    <w:rsid w:val="00C63695"/>
    <w:rsid w:val="00C6418B"/>
    <w:rsid w:val="00C64672"/>
    <w:rsid w:val="00C64E8D"/>
    <w:rsid w:val="00C658AB"/>
    <w:rsid w:val="00C6657A"/>
    <w:rsid w:val="00C66CE5"/>
    <w:rsid w:val="00C671C8"/>
    <w:rsid w:val="00C70697"/>
    <w:rsid w:val="00C70F33"/>
    <w:rsid w:val="00C721A3"/>
    <w:rsid w:val="00C723C0"/>
    <w:rsid w:val="00C72954"/>
    <w:rsid w:val="00C72CA7"/>
    <w:rsid w:val="00C72DB6"/>
    <w:rsid w:val="00C72EF4"/>
    <w:rsid w:val="00C73124"/>
    <w:rsid w:val="00C743F0"/>
    <w:rsid w:val="00C74CA0"/>
    <w:rsid w:val="00C75081"/>
    <w:rsid w:val="00C75664"/>
    <w:rsid w:val="00C75CE0"/>
    <w:rsid w:val="00C75D2F"/>
    <w:rsid w:val="00C76643"/>
    <w:rsid w:val="00C767BE"/>
    <w:rsid w:val="00C767C3"/>
    <w:rsid w:val="00C76963"/>
    <w:rsid w:val="00C76E3C"/>
    <w:rsid w:val="00C77168"/>
    <w:rsid w:val="00C77982"/>
    <w:rsid w:val="00C77B92"/>
    <w:rsid w:val="00C81568"/>
    <w:rsid w:val="00C82528"/>
    <w:rsid w:val="00C82D75"/>
    <w:rsid w:val="00C83487"/>
    <w:rsid w:val="00C85182"/>
    <w:rsid w:val="00C858D0"/>
    <w:rsid w:val="00C85F97"/>
    <w:rsid w:val="00C862F5"/>
    <w:rsid w:val="00C86B9F"/>
    <w:rsid w:val="00C87FF7"/>
    <w:rsid w:val="00C9026B"/>
    <w:rsid w:val="00C9027A"/>
    <w:rsid w:val="00C9062C"/>
    <w:rsid w:val="00C9068E"/>
    <w:rsid w:val="00C90A1A"/>
    <w:rsid w:val="00C9169C"/>
    <w:rsid w:val="00C91F9B"/>
    <w:rsid w:val="00C92173"/>
    <w:rsid w:val="00C9318D"/>
    <w:rsid w:val="00C93278"/>
    <w:rsid w:val="00C9342D"/>
    <w:rsid w:val="00C93C4B"/>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346"/>
    <w:rsid w:val="00CB0875"/>
    <w:rsid w:val="00CB08B3"/>
    <w:rsid w:val="00CB1153"/>
    <w:rsid w:val="00CB1678"/>
    <w:rsid w:val="00CB19C1"/>
    <w:rsid w:val="00CB1F63"/>
    <w:rsid w:val="00CB33E8"/>
    <w:rsid w:val="00CB3423"/>
    <w:rsid w:val="00CB4BD2"/>
    <w:rsid w:val="00CB4F86"/>
    <w:rsid w:val="00CB552C"/>
    <w:rsid w:val="00CB619A"/>
    <w:rsid w:val="00CB6927"/>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ED1"/>
    <w:rsid w:val="00CD337B"/>
    <w:rsid w:val="00CD33BC"/>
    <w:rsid w:val="00CD3BAC"/>
    <w:rsid w:val="00CD3D8E"/>
    <w:rsid w:val="00CD3E0E"/>
    <w:rsid w:val="00CD4DFA"/>
    <w:rsid w:val="00CD53DE"/>
    <w:rsid w:val="00CD5F55"/>
    <w:rsid w:val="00CD6152"/>
    <w:rsid w:val="00CE0424"/>
    <w:rsid w:val="00CE2FDB"/>
    <w:rsid w:val="00CE4BBB"/>
    <w:rsid w:val="00CE585C"/>
    <w:rsid w:val="00CE6832"/>
    <w:rsid w:val="00CE7561"/>
    <w:rsid w:val="00CE758E"/>
    <w:rsid w:val="00CE7799"/>
    <w:rsid w:val="00CF0237"/>
    <w:rsid w:val="00CF02AC"/>
    <w:rsid w:val="00CF0864"/>
    <w:rsid w:val="00CF0EBC"/>
    <w:rsid w:val="00CF1354"/>
    <w:rsid w:val="00CF14CB"/>
    <w:rsid w:val="00CF30C1"/>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2DEC"/>
    <w:rsid w:val="00D0349B"/>
    <w:rsid w:val="00D0381B"/>
    <w:rsid w:val="00D0399A"/>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1FFB"/>
    <w:rsid w:val="00D325EA"/>
    <w:rsid w:val="00D334CA"/>
    <w:rsid w:val="00D35643"/>
    <w:rsid w:val="00D35793"/>
    <w:rsid w:val="00D35B02"/>
    <w:rsid w:val="00D36983"/>
    <w:rsid w:val="00D36E71"/>
    <w:rsid w:val="00D372DA"/>
    <w:rsid w:val="00D374B7"/>
    <w:rsid w:val="00D37D87"/>
    <w:rsid w:val="00D37E1B"/>
    <w:rsid w:val="00D405EA"/>
    <w:rsid w:val="00D40B33"/>
    <w:rsid w:val="00D410D0"/>
    <w:rsid w:val="00D41222"/>
    <w:rsid w:val="00D417D4"/>
    <w:rsid w:val="00D41BDF"/>
    <w:rsid w:val="00D41DC0"/>
    <w:rsid w:val="00D4318F"/>
    <w:rsid w:val="00D438BF"/>
    <w:rsid w:val="00D43F5A"/>
    <w:rsid w:val="00D440F8"/>
    <w:rsid w:val="00D44856"/>
    <w:rsid w:val="00D44DDF"/>
    <w:rsid w:val="00D46921"/>
    <w:rsid w:val="00D47715"/>
    <w:rsid w:val="00D47876"/>
    <w:rsid w:val="00D50CA5"/>
    <w:rsid w:val="00D51591"/>
    <w:rsid w:val="00D53214"/>
    <w:rsid w:val="00D533E2"/>
    <w:rsid w:val="00D53C21"/>
    <w:rsid w:val="00D53E23"/>
    <w:rsid w:val="00D546FF"/>
    <w:rsid w:val="00D54795"/>
    <w:rsid w:val="00D54CB1"/>
    <w:rsid w:val="00D557E7"/>
    <w:rsid w:val="00D55A34"/>
    <w:rsid w:val="00D55AD5"/>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E6C"/>
    <w:rsid w:val="00D65F48"/>
    <w:rsid w:val="00D66155"/>
    <w:rsid w:val="00D6685A"/>
    <w:rsid w:val="00D66A33"/>
    <w:rsid w:val="00D671DA"/>
    <w:rsid w:val="00D708B0"/>
    <w:rsid w:val="00D70B19"/>
    <w:rsid w:val="00D70E73"/>
    <w:rsid w:val="00D7135D"/>
    <w:rsid w:val="00D734EC"/>
    <w:rsid w:val="00D74578"/>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9D7"/>
    <w:rsid w:val="00DA6A0A"/>
    <w:rsid w:val="00DA6BEF"/>
    <w:rsid w:val="00DA6CA1"/>
    <w:rsid w:val="00DA73BC"/>
    <w:rsid w:val="00DB00F8"/>
    <w:rsid w:val="00DB0A9F"/>
    <w:rsid w:val="00DB377D"/>
    <w:rsid w:val="00DB40FB"/>
    <w:rsid w:val="00DB5719"/>
    <w:rsid w:val="00DB6768"/>
    <w:rsid w:val="00DB6E98"/>
    <w:rsid w:val="00DB72C9"/>
    <w:rsid w:val="00DC1887"/>
    <w:rsid w:val="00DC25CF"/>
    <w:rsid w:val="00DC28F0"/>
    <w:rsid w:val="00DC2D36"/>
    <w:rsid w:val="00DC37B1"/>
    <w:rsid w:val="00DC3F66"/>
    <w:rsid w:val="00DC4646"/>
    <w:rsid w:val="00DC478F"/>
    <w:rsid w:val="00DC4F17"/>
    <w:rsid w:val="00DC53EF"/>
    <w:rsid w:val="00DD0E49"/>
    <w:rsid w:val="00DD1B55"/>
    <w:rsid w:val="00DD1D27"/>
    <w:rsid w:val="00DD1EEE"/>
    <w:rsid w:val="00DD25DB"/>
    <w:rsid w:val="00DD2697"/>
    <w:rsid w:val="00DD42EC"/>
    <w:rsid w:val="00DD43DE"/>
    <w:rsid w:val="00DD5447"/>
    <w:rsid w:val="00DD5931"/>
    <w:rsid w:val="00DD6FC6"/>
    <w:rsid w:val="00DD740E"/>
    <w:rsid w:val="00DD7789"/>
    <w:rsid w:val="00DE0491"/>
    <w:rsid w:val="00DE0FDD"/>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24DD"/>
    <w:rsid w:val="00DF306A"/>
    <w:rsid w:val="00DF37A0"/>
    <w:rsid w:val="00DF5470"/>
    <w:rsid w:val="00DF5C56"/>
    <w:rsid w:val="00DF61AD"/>
    <w:rsid w:val="00DF6439"/>
    <w:rsid w:val="00DF7938"/>
    <w:rsid w:val="00E002D7"/>
    <w:rsid w:val="00E007B2"/>
    <w:rsid w:val="00E00D29"/>
    <w:rsid w:val="00E01746"/>
    <w:rsid w:val="00E01957"/>
    <w:rsid w:val="00E01E5E"/>
    <w:rsid w:val="00E0219D"/>
    <w:rsid w:val="00E0253C"/>
    <w:rsid w:val="00E04859"/>
    <w:rsid w:val="00E054BD"/>
    <w:rsid w:val="00E05CDC"/>
    <w:rsid w:val="00E05DED"/>
    <w:rsid w:val="00E05EBD"/>
    <w:rsid w:val="00E07312"/>
    <w:rsid w:val="00E073F6"/>
    <w:rsid w:val="00E07A20"/>
    <w:rsid w:val="00E10C3B"/>
    <w:rsid w:val="00E110E7"/>
    <w:rsid w:val="00E11B20"/>
    <w:rsid w:val="00E12837"/>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1C4"/>
    <w:rsid w:val="00E46886"/>
    <w:rsid w:val="00E46B81"/>
    <w:rsid w:val="00E4773F"/>
    <w:rsid w:val="00E47AEF"/>
    <w:rsid w:val="00E50459"/>
    <w:rsid w:val="00E505DD"/>
    <w:rsid w:val="00E50DED"/>
    <w:rsid w:val="00E51480"/>
    <w:rsid w:val="00E518D7"/>
    <w:rsid w:val="00E51F25"/>
    <w:rsid w:val="00E523BF"/>
    <w:rsid w:val="00E52A55"/>
    <w:rsid w:val="00E53B15"/>
    <w:rsid w:val="00E53B75"/>
    <w:rsid w:val="00E54E3B"/>
    <w:rsid w:val="00E54F66"/>
    <w:rsid w:val="00E5509A"/>
    <w:rsid w:val="00E5541E"/>
    <w:rsid w:val="00E566F3"/>
    <w:rsid w:val="00E57565"/>
    <w:rsid w:val="00E57E64"/>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8EC"/>
    <w:rsid w:val="00E76259"/>
    <w:rsid w:val="00E774DB"/>
    <w:rsid w:val="00E8007A"/>
    <w:rsid w:val="00E821D6"/>
    <w:rsid w:val="00E8233A"/>
    <w:rsid w:val="00E8234C"/>
    <w:rsid w:val="00E8248E"/>
    <w:rsid w:val="00E82F93"/>
    <w:rsid w:val="00E8385E"/>
    <w:rsid w:val="00E83AA9"/>
    <w:rsid w:val="00E84AC6"/>
    <w:rsid w:val="00E85928"/>
    <w:rsid w:val="00E860AE"/>
    <w:rsid w:val="00E862C2"/>
    <w:rsid w:val="00E868C7"/>
    <w:rsid w:val="00E877B5"/>
    <w:rsid w:val="00E87822"/>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845"/>
    <w:rsid w:val="00E97A81"/>
    <w:rsid w:val="00EA0A93"/>
    <w:rsid w:val="00EA145C"/>
    <w:rsid w:val="00EA172E"/>
    <w:rsid w:val="00EA1940"/>
    <w:rsid w:val="00EA33B1"/>
    <w:rsid w:val="00EA62C3"/>
    <w:rsid w:val="00EA6AC5"/>
    <w:rsid w:val="00EA6AE5"/>
    <w:rsid w:val="00EA7A41"/>
    <w:rsid w:val="00EA7D81"/>
    <w:rsid w:val="00EB05A0"/>
    <w:rsid w:val="00EB077B"/>
    <w:rsid w:val="00EB15F6"/>
    <w:rsid w:val="00EB2190"/>
    <w:rsid w:val="00EB40A6"/>
    <w:rsid w:val="00EB46CC"/>
    <w:rsid w:val="00EB4EA2"/>
    <w:rsid w:val="00EB53CA"/>
    <w:rsid w:val="00EB54ED"/>
    <w:rsid w:val="00EB5B16"/>
    <w:rsid w:val="00EB6346"/>
    <w:rsid w:val="00EB7AC8"/>
    <w:rsid w:val="00EB7F26"/>
    <w:rsid w:val="00EC1933"/>
    <w:rsid w:val="00EC27C6"/>
    <w:rsid w:val="00EC353C"/>
    <w:rsid w:val="00EC4207"/>
    <w:rsid w:val="00EC5653"/>
    <w:rsid w:val="00EC5D1F"/>
    <w:rsid w:val="00EC5FF3"/>
    <w:rsid w:val="00EC60B5"/>
    <w:rsid w:val="00EC69C9"/>
    <w:rsid w:val="00EC6A49"/>
    <w:rsid w:val="00EC6AD1"/>
    <w:rsid w:val="00EC6B68"/>
    <w:rsid w:val="00EC71CE"/>
    <w:rsid w:val="00EC75DD"/>
    <w:rsid w:val="00EC766B"/>
    <w:rsid w:val="00EC79BB"/>
    <w:rsid w:val="00ED1006"/>
    <w:rsid w:val="00ED1AA4"/>
    <w:rsid w:val="00ED1DD3"/>
    <w:rsid w:val="00ED279B"/>
    <w:rsid w:val="00ED29F7"/>
    <w:rsid w:val="00ED371B"/>
    <w:rsid w:val="00ED3F0F"/>
    <w:rsid w:val="00ED4F54"/>
    <w:rsid w:val="00ED4F9D"/>
    <w:rsid w:val="00ED5CAF"/>
    <w:rsid w:val="00ED6433"/>
    <w:rsid w:val="00ED67EE"/>
    <w:rsid w:val="00EE0A8F"/>
    <w:rsid w:val="00EE1309"/>
    <w:rsid w:val="00EE1E64"/>
    <w:rsid w:val="00EE1E92"/>
    <w:rsid w:val="00EE392C"/>
    <w:rsid w:val="00EE49D4"/>
    <w:rsid w:val="00EE4B5E"/>
    <w:rsid w:val="00EE4DF7"/>
    <w:rsid w:val="00EE4E1C"/>
    <w:rsid w:val="00EE7F85"/>
    <w:rsid w:val="00EF08AA"/>
    <w:rsid w:val="00EF18FE"/>
    <w:rsid w:val="00EF4DCB"/>
    <w:rsid w:val="00EF5787"/>
    <w:rsid w:val="00EF58ED"/>
    <w:rsid w:val="00EF60D0"/>
    <w:rsid w:val="00EF682C"/>
    <w:rsid w:val="00EF7711"/>
    <w:rsid w:val="00EF78A7"/>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0AE"/>
    <w:rsid w:val="00F12539"/>
    <w:rsid w:val="00F13B91"/>
    <w:rsid w:val="00F13D59"/>
    <w:rsid w:val="00F15046"/>
    <w:rsid w:val="00F152E5"/>
    <w:rsid w:val="00F152FE"/>
    <w:rsid w:val="00F15FA5"/>
    <w:rsid w:val="00F164E9"/>
    <w:rsid w:val="00F1654E"/>
    <w:rsid w:val="00F16833"/>
    <w:rsid w:val="00F169F1"/>
    <w:rsid w:val="00F16A19"/>
    <w:rsid w:val="00F16DB1"/>
    <w:rsid w:val="00F17545"/>
    <w:rsid w:val="00F17A46"/>
    <w:rsid w:val="00F17C4B"/>
    <w:rsid w:val="00F209B7"/>
    <w:rsid w:val="00F215B2"/>
    <w:rsid w:val="00F219FA"/>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955"/>
    <w:rsid w:val="00F452A8"/>
    <w:rsid w:val="00F45ED4"/>
    <w:rsid w:val="00F461B1"/>
    <w:rsid w:val="00F4766C"/>
    <w:rsid w:val="00F47DD5"/>
    <w:rsid w:val="00F507D1"/>
    <w:rsid w:val="00F51175"/>
    <w:rsid w:val="00F519CE"/>
    <w:rsid w:val="00F51ADA"/>
    <w:rsid w:val="00F51EC2"/>
    <w:rsid w:val="00F53AF3"/>
    <w:rsid w:val="00F54D55"/>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F53"/>
    <w:rsid w:val="00F70072"/>
    <w:rsid w:val="00F7020E"/>
    <w:rsid w:val="00F703BE"/>
    <w:rsid w:val="00F70F3C"/>
    <w:rsid w:val="00F71F69"/>
    <w:rsid w:val="00F72052"/>
    <w:rsid w:val="00F72322"/>
    <w:rsid w:val="00F72B72"/>
    <w:rsid w:val="00F73345"/>
    <w:rsid w:val="00F74BB9"/>
    <w:rsid w:val="00F754D7"/>
    <w:rsid w:val="00F75582"/>
    <w:rsid w:val="00F7565A"/>
    <w:rsid w:val="00F75A7F"/>
    <w:rsid w:val="00F76EFA"/>
    <w:rsid w:val="00F77A0B"/>
    <w:rsid w:val="00F8015A"/>
    <w:rsid w:val="00F804BE"/>
    <w:rsid w:val="00F80850"/>
    <w:rsid w:val="00F8098C"/>
    <w:rsid w:val="00F80B50"/>
    <w:rsid w:val="00F817CE"/>
    <w:rsid w:val="00F81D16"/>
    <w:rsid w:val="00F82079"/>
    <w:rsid w:val="00F82200"/>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0908"/>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5DA"/>
    <w:rsid w:val="00FB69CA"/>
    <w:rsid w:val="00FB6A6A"/>
    <w:rsid w:val="00FB6E66"/>
    <w:rsid w:val="00FB6F61"/>
    <w:rsid w:val="00FB773D"/>
    <w:rsid w:val="00FC05EC"/>
    <w:rsid w:val="00FC0873"/>
    <w:rsid w:val="00FC129A"/>
    <w:rsid w:val="00FC160B"/>
    <w:rsid w:val="00FC183A"/>
    <w:rsid w:val="00FC29F5"/>
    <w:rsid w:val="00FC35B7"/>
    <w:rsid w:val="00FC3FCB"/>
    <w:rsid w:val="00FC4AD0"/>
    <w:rsid w:val="00FC5B9C"/>
    <w:rsid w:val="00FC6640"/>
    <w:rsid w:val="00FC6982"/>
    <w:rsid w:val="00FC7313"/>
    <w:rsid w:val="00FC7429"/>
    <w:rsid w:val="00FC7B90"/>
    <w:rsid w:val="00FD055A"/>
    <w:rsid w:val="00FD075F"/>
    <w:rsid w:val="00FD07F6"/>
    <w:rsid w:val="00FD0F96"/>
    <w:rsid w:val="00FD1963"/>
    <w:rsid w:val="00FD1EC8"/>
    <w:rsid w:val="00FD2562"/>
    <w:rsid w:val="00FD3445"/>
    <w:rsid w:val="00FD37F6"/>
    <w:rsid w:val="00FD3FB3"/>
    <w:rsid w:val="00FD47ED"/>
    <w:rsid w:val="00FD5F15"/>
    <w:rsid w:val="00FD74DB"/>
    <w:rsid w:val="00FD7660"/>
    <w:rsid w:val="00FD79D2"/>
    <w:rsid w:val="00FE02C9"/>
    <w:rsid w:val="00FE0655"/>
    <w:rsid w:val="00FE17E2"/>
    <w:rsid w:val="00FE1E40"/>
    <w:rsid w:val="00FE20E2"/>
    <w:rsid w:val="00FE2365"/>
    <w:rsid w:val="00FE26A4"/>
    <w:rsid w:val="00FE4009"/>
    <w:rsid w:val="00FE4659"/>
    <w:rsid w:val="00FE4B0E"/>
    <w:rsid w:val="00FE4C7B"/>
    <w:rsid w:val="00FE4CAF"/>
    <w:rsid w:val="00FE5670"/>
    <w:rsid w:val="00FE5BEE"/>
    <w:rsid w:val="00FE5E76"/>
    <w:rsid w:val="00FE7078"/>
    <w:rsid w:val="00FE7336"/>
    <w:rsid w:val="00FE7535"/>
    <w:rsid w:val="00FE787C"/>
    <w:rsid w:val="00FF0B02"/>
    <w:rsid w:val="00FF45A5"/>
    <w:rsid w:val="00FF5C91"/>
    <w:rsid w:val="00FF606A"/>
    <w:rsid w:val="00FF62AE"/>
    <w:rsid w:val="0607814E"/>
    <w:rsid w:val="06D8B70F"/>
    <w:rsid w:val="0A21EB72"/>
    <w:rsid w:val="11FEF9AE"/>
    <w:rsid w:val="120C6BF9"/>
    <w:rsid w:val="1A1165EB"/>
    <w:rsid w:val="1A2440A0"/>
    <w:rsid w:val="210E95FE"/>
    <w:rsid w:val="23E67CDA"/>
    <w:rsid w:val="24CB478D"/>
    <w:rsid w:val="261E4E13"/>
    <w:rsid w:val="28EA70FE"/>
    <w:rsid w:val="295A2ECD"/>
    <w:rsid w:val="2F17631C"/>
    <w:rsid w:val="3045607F"/>
    <w:rsid w:val="330BD6E3"/>
    <w:rsid w:val="3648F031"/>
    <w:rsid w:val="3894BB86"/>
    <w:rsid w:val="3A4AED2D"/>
    <w:rsid w:val="3AF7E4AF"/>
    <w:rsid w:val="3E3288E3"/>
    <w:rsid w:val="44D26AB2"/>
    <w:rsid w:val="45FD0716"/>
    <w:rsid w:val="471047D8"/>
    <w:rsid w:val="47A652A0"/>
    <w:rsid w:val="4A243A03"/>
    <w:rsid w:val="4AA4D8F6"/>
    <w:rsid w:val="4B16A57A"/>
    <w:rsid w:val="4BDB776C"/>
    <w:rsid w:val="50269420"/>
    <w:rsid w:val="50B72A1E"/>
    <w:rsid w:val="50CFB5E6"/>
    <w:rsid w:val="51CE5AC6"/>
    <w:rsid w:val="58CA2989"/>
    <w:rsid w:val="59A39314"/>
    <w:rsid w:val="5D9D9AAC"/>
    <w:rsid w:val="67D1ACCF"/>
    <w:rsid w:val="68244409"/>
    <w:rsid w:val="685F9634"/>
    <w:rsid w:val="6C2F6603"/>
    <w:rsid w:val="6DBD1123"/>
    <w:rsid w:val="6DC3FCD2"/>
    <w:rsid w:val="6EA78169"/>
    <w:rsid w:val="74F170D1"/>
    <w:rsid w:val="751E89E2"/>
    <w:rsid w:val="778288F5"/>
    <w:rsid w:val="78D20E92"/>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5AIRPNAIUNRU-1156379521-2393</_dlc_DocId>
    <_dlc_DocIdUrl xmlns="71c5aaf6-e6ce-465b-b873-5148d2a4c105">
      <Url>https://nokia.sharepoint.com/sites/c5g/e2earch/_layouts/15/DocIdRedir.aspx?ID=5AIRPNAIUNRU-1156379521-2393</Url>
      <Description>5AIRPNAIUNRU-1156379521-2393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6382666F-D00C-4C11-B299-40ABCC231DF1}">
  <ds:schemaRefs>
    <ds:schemaRef ds:uri="http://schemas.openxmlformats.org/officeDocument/2006/bibliography"/>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5.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2A21EA-06A6-4DC3-B595-BF950D85E1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104</TotalTime>
  <Pages>4</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Xu, Steven 1. (NSB - CN/Beijing)</cp:lastModifiedBy>
  <cp:revision>168</cp:revision>
  <cp:lastPrinted>2020-05-20T07:03:00Z</cp:lastPrinted>
  <dcterms:created xsi:type="dcterms:W3CDTF">2021-01-15T02:39:00Z</dcterms:created>
  <dcterms:modified xsi:type="dcterms:W3CDTF">2021-08-06T02:37:00Z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a11a715f-05cb-408f-accc-cd78873bae08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